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579B" w14:textId="67C97EDF" w:rsidR="00CF7349" w:rsidRDefault="00CF7349" w:rsidP="00EA4F6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CONCRETE WASHOUT</w:t>
      </w:r>
    </w:p>
    <w:p w14:paraId="5143BDFC" w14:textId="77777777" w:rsidR="00CF7349" w:rsidRDefault="00CF7349" w:rsidP="00EA4F66">
      <w:pPr>
        <w:jc w:val="center"/>
        <w:rPr>
          <w:rFonts w:cs="Arial"/>
          <w:b/>
          <w:sz w:val="22"/>
          <w:szCs w:val="22"/>
        </w:rPr>
      </w:pPr>
    </w:p>
    <w:p w14:paraId="2EDC3CDF" w14:textId="381524ED" w:rsidR="00CF7349" w:rsidRDefault="00AC272E" w:rsidP="00EA4F66">
      <w:pPr>
        <w:jc w:val="center"/>
        <w:rPr>
          <w:rFonts w:cs="Arial"/>
          <w:sz w:val="22"/>
          <w:szCs w:val="22"/>
        </w:rPr>
      </w:pPr>
      <w:r w:rsidRPr="00AC272E">
        <w:rPr>
          <w:rFonts w:cs="Arial"/>
          <w:sz w:val="22"/>
          <w:szCs w:val="22"/>
        </w:rPr>
        <w:t>All concrete mixer trucks &amp; bricklayers must follow the correct procedure for cleaning their funnel / chute before leaving site</w:t>
      </w:r>
      <w:r>
        <w:rPr>
          <w:rFonts w:cs="Arial"/>
          <w:sz w:val="22"/>
          <w:szCs w:val="22"/>
        </w:rPr>
        <w:t>.</w:t>
      </w:r>
    </w:p>
    <w:p w14:paraId="5218060F" w14:textId="77777777" w:rsidR="00AC272E" w:rsidRDefault="00AC272E" w:rsidP="00EA4F66">
      <w:pPr>
        <w:jc w:val="center"/>
        <w:rPr>
          <w:rFonts w:cs="Arial"/>
          <w:sz w:val="22"/>
          <w:szCs w:val="22"/>
        </w:rPr>
      </w:pPr>
    </w:p>
    <w:p w14:paraId="7EAD5F7D" w14:textId="1E3671DD" w:rsidR="00AC272E" w:rsidRDefault="00AC272E" w:rsidP="00EA4F6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washout zone must be located away from any trees, vegetation and watercourses on site.</w:t>
      </w:r>
    </w:p>
    <w:p w14:paraId="5C3529C8" w14:textId="77777777" w:rsidR="00AC272E" w:rsidRDefault="00AC272E" w:rsidP="004F5988">
      <w:pPr>
        <w:rPr>
          <w:rFonts w:cs="Arial"/>
          <w:sz w:val="22"/>
          <w:szCs w:val="22"/>
        </w:rPr>
      </w:pPr>
    </w:p>
    <w:p w14:paraId="128B816A" w14:textId="77B402ED" w:rsidR="00AC272E" w:rsidRDefault="00752969" w:rsidP="00752969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51BB1B0E" wp14:editId="29340CA3">
            <wp:extent cx="2376000" cy="2376000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2"/>
          <w:szCs w:val="22"/>
        </w:rPr>
        <w:drawing>
          <wp:inline distT="0" distB="0" distL="0" distR="0" wp14:anchorId="5A33AF58" wp14:editId="1B957DDC">
            <wp:extent cx="2376000" cy="2376000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F06E31" w14:textId="77777777" w:rsidR="00AC272E" w:rsidRPr="00AC272E" w:rsidRDefault="00AC272E" w:rsidP="004F5988">
      <w:pPr>
        <w:rPr>
          <w:rFonts w:cs="Arial"/>
          <w:sz w:val="22"/>
          <w:szCs w:val="22"/>
        </w:rPr>
      </w:pPr>
    </w:p>
    <w:p w14:paraId="6465282E" w14:textId="1D945220" w:rsidR="00CF7349" w:rsidRDefault="00CF7349" w:rsidP="00EA4F6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MORTAR </w:t>
      </w:r>
      <w:r w:rsidR="00E52926">
        <w:rPr>
          <w:rFonts w:cs="Arial"/>
          <w:b/>
          <w:sz w:val="22"/>
          <w:szCs w:val="22"/>
        </w:rPr>
        <w:t>DISPOSAL</w:t>
      </w:r>
    </w:p>
    <w:p w14:paraId="17C3492D" w14:textId="77777777" w:rsidR="00CF7349" w:rsidRDefault="00CF7349" w:rsidP="00EA4F66">
      <w:pPr>
        <w:jc w:val="center"/>
        <w:rPr>
          <w:rFonts w:cs="Arial"/>
          <w:b/>
          <w:sz w:val="22"/>
          <w:szCs w:val="22"/>
        </w:rPr>
      </w:pPr>
    </w:p>
    <w:p w14:paraId="61FE0C44" w14:textId="5A0857D7" w:rsidR="00EA4F66" w:rsidRDefault="00CF7349" w:rsidP="00EA4F66">
      <w:pPr>
        <w:jc w:val="center"/>
        <w:rPr>
          <w:rFonts w:cs="Arial"/>
          <w:sz w:val="22"/>
          <w:szCs w:val="22"/>
        </w:rPr>
      </w:pPr>
      <w:r w:rsidRPr="00CF7349">
        <w:rPr>
          <w:rFonts w:cs="Arial"/>
          <w:sz w:val="22"/>
          <w:szCs w:val="22"/>
        </w:rPr>
        <w:t xml:space="preserve">Dry </w:t>
      </w:r>
      <w:r>
        <w:rPr>
          <w:rFonts w:cs="Arial"/>
          <w:sz w:val="22"/>
          <w:szCs w:val="22"/>
        </w:rPr>
        <w:t xml:space="preserve">mortar is inert and non-hazardous to the </w:t>
      </w:r>
      <w:proofErr w:type="gramStart"/>
      <w:r>
        <w:rPr>
          <w:rFonts w:cs="Arial"/>
          <w:sz w:val="22"/>
          <w:szCs w:val="22"/>
        </w:rPr>
        <w:t>environment,</w:t>
      </w:r>
      <w:proofErr w:type="gramEnd"/>
      <w:r>
        <w:rPr>
          <w:rFonts w:cs="Arial"/>
          <w:sz w:val="22"/>
          <w:szCs w:val="22"/>
        </w:rPr>
        <w:t xml:space="preserve"> therefore it can be tipped into a controlled area, directly onto the ground. </w:t>
      </w:r>
      <w:r w:rsidR="00E52926">
        <w:rPr>
          <w:rFonts w:cs="Arial"/>
          <w:sz w:val="22"/>
          <w:szCs w:val="22"/>
        </w:rPr>
        <w:t xml:space="preserve">Wet mortar must be left to set. </w:t>
      </w:r>
    </w:p>
    <w:p w14:paraId="52526887" w14:textId="77777777" w:rsidR="00EA4F66" w:rsidRDefault="00EA4F66" w:rsidP="00EA4F66">
      <w:pPr>
        <w:jc w:val="center"/>
        <w:rPr>
          <w:rFonts w:cs="Arial"/>
          <w:sz w:val="22"/>
          <w:szCs w:val="22"/>
        </w:rPr>
      </w:pPr>
    </w:p>
    <w:p w14:paraId="39DAFC5E" w14:textId="6A296D49" w:rsidR="00CF7349" w:rsidRDefault="00AC272E" w:rsidP="00EA4F6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Waste bricks &amp; blocks can go into the same location.</w:t>
      </w:r>
    </w:p>
    <w:p w14:paraId="211084C2" w14:textId="77777777" w:rsidR="00CF7349" w:rsidRDefault="00CF7349" w:rsidP="00EA4F66">
      <w:pPr>
        <w:jc w:val="center"/>
        <w:rPr>
          <w:rFonts w:cs="Arial"/>
          <w:sz w:val="22"/>
          <w:szCs w:val="22"/>
        </w:rPr>
      </w:pPr>
    </w:p>
    <w:p w14:paraId="11C1BB74" w14:textId="3E80E92C" w:rsidR="00CF7349" w:rsidRDefault="00CF7349" w:rsidP="00EA4F6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washout zone must be located away from </w:t>
      </w:r>
      <w:r w:rsidR="00AC272E">
        <w:rPr>
          <w:rFonts w:cs="Arial"/>
          <w:sz w:val="22"/>
          <w:szCs w:val="22"/>
        </w:rPr>
        <w:t xml:space="preserve">any trees, vegetation and </w:t>
      </w:r>
      <w:r>
        <w:rPr>
          <w:rFonts w:cs="Arial"/>
          <w:sz w:val="22"/>
          <w:szCs w:val="22"/>
        </w:rPr>
        <w:t>watercourses on site.</w:t>
      </w:r>
    </w:p>
    <w:p w14:paraId="0DE515C9" w14:textId="77777777" w:rsidR="00EA4F66" w:rsidRDefault="00EA4F66" w:rsidP="00AC272E">
      <w:pPr>
        <w:jc w:val="center"/>
        <w:rPr>
          <w:rFonts w:cs="Arial"/>
          <w:sz w:val="22"/>
          <w:szCs w:val="22"/>
        </w:rPr>
      </w:pPr>
    </w:p>
    <w:p w14:paraId="6381F40C" w14:textId="75544E3C" w:rsidR="00B356D4" w:rsidRDefault="00752969" w:rsidP="00AC272E">
      <w:pPr>
        <w:jc w:val="center"/>
        <w:rPr>
          <w:rFonts w:cs="Arial"/>
          <w:sz w:val="22"/>
          <w:szCs w:val="22"/>
        </w:rPr>
        <w:sectPr w:rsidR="00B356D4" w:rsidSect="00EF5B20">
          <w:headerReference w:type="default" r:id="rId10"/>
          <w:footerReference w:type="default" r:id="rId11"/>
          <w:pgSz w:w="11906" w:h="16838"/>
          <w:pgMar w:top="1069" w:right="1800" w:bottom="1440" w:left="1800" w:header="708" w:footer="970" w:gutter="0"/>
          <w:pgNumType w:fmt="numberInDash" w:chapStyle="1"/>
          <w:cols w:space="708"/>
          <w:docGrid w:linePitch="360"/>
        </w:sectPr>
      </w:pPr>
      <w:r>
        <w:rPr>
          <w:noProof/>
        </w:rPr>
        <w:drawing>
          <wp:inline distT="0" distB="0" distL="0" distR="0" wp14:anchorId="1923049B" wp14:editId="26B127E5">
            <wp:extent cx="2376000" cy="2376000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861A" w14:textId="77777777" w:rsidR="004F5988" w:rsidRPr="00E80EEA" w:rsidRDefault="004C6F52" w:rsidP="004F5988">
      <w:pPr>
        <w:rPr>
          <w:rFonts w:cs="Arial"/>
          <w:b/>
          <w:sz w:val="22"/>
          <w:szCs w:val="22"/>
        </w:rPr>
      </w:pPr>
      <w:r w:rsidRPr="00E80EEA">
        <w:rPr>
          <w:rFonts w:cs="Arial"/>
          <w:b/>
          <w:sz w:val="22"/>
          <w:szCs w:val="22"/>
        </w:rPr>
        <w:lastRenderedPageBreak/>
        <w:t>Introduction</w:t>
      </w:r>
    </w:p>
    <w:p w14:paraId="783A5408" w14:textId="77777777" w:rsidR="003C0550" w:rsidRPr="00E80EEA" w:rsidRDefault="003C0550" w:rsidP="004F5988">
      <w:pPr>
        <w:rPr>
          <w:rFonts w:cs="Arial"/>
          <w:b/>
          <w:sz w:val="22"/>
          <w:szCs w:val="22"/>
        </w:rPr>
      </w:pPr>
    </w:p>
    <w:p w14:paraId="70B6A6C6" w14:textId="77777777" w:rsidR="00262B42" w:rsidRDefault="00C44E46" w:rsidP="004C6F52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A</w:t>
      </w:r>
      <w:r w:rsidR="004C6F52" w:rsidRPr="00E80EEA">
        <w:rPr>
          <w:rFonts w:cs="Arial"/>
          <w:sz w:val="22"/>
          <w:szCs w:val="22"/>
        </w:rPr>
        <w:t xml:space="preserve">ll concrete </w:t>
      </w:r>
      <w:r w:rsidRPr="00E80EEA">
        <w:rPr>
          <w:rFonts w:cs="Arial"/>
          <w:sz w:val="22"/>
          <w:szCs w:val="22"/>
        </w:rPr>
        <w:t>mixer trucks</w:t>
      </w:r>
      <w:r w:rsidR="004C6F52" w:rsidRPr="00E80EEA">
        <w:rPr>
          <w:rFonts w:cs="Arial"/>
          <w:sz w:val="22"/>
          <w:szCs w:val="22"/>
        </w:rPr>
        <w:t xml:space="preserve"> </w:t>
      </w:r>
      <w:r w:rsidR="00262B42">
        <w:rPr>
          <w:rFonts w:cs="Arial"/>
          <w:sz w:val="22"/>
          <w:szCs w:val="22"/>
        </w:rPr>
        <w:t>&amp; bricklayers m</w:t>
      </w:r>
      <w:r w:rsidRPr="00E80EEA">
        <w:rPr>
          <w:rFonts w:cs="Arial"/>
          <w:sz w:val="22"/>
          <w:szCs w:val="22"/>
        </w:rPr>
        <w:t>ust follow</w:t>
      </w:r>
      <w:r w:rsidR="004C6F52" w:rsidRPr="00E80EEA">
        <w:rPr>
          <w:rFonts w:cs="Arial"/>
          <w:sz w:val="22"/>
          <w:szCs w:val="22"/>
        </w:rPr>
        <w:t xml:space="preserve"> the correct procedure for cleaning their funn</w:t>
      </w:r>
      <w:r w:rsidR="00185E25" w:rsidRPr="00E80EEA">
        <w:rPr>
          <w:rFonts w:cs="Arial"/>
          <w:sz w:val="22"/>
          <w:szCs w:val="22"/>
        </w:rPr>
        <w:t>el / chute before leaving site to comply with the Environment Agency’s Regulatory Position Statement (</w:t>
      </w:r>
      <w:hyperlink r:id="rId13" w:history="1">
        <w:r w:rsidR="00185E25" w:rsidRPr="00E80EEA">
          <w:rPr>
            <w:rStyle w:val="Hyperlink"/>
            <w:rFonts w:cs="Arial"/>
            <w:sz w:val="22"/>
            <w:szCs w:val="22"/>
          </w:rPr>
          <w:t>RPS_107</w:t>
        </w:r>
      </w:hyperlink>
      <w:r w:rsidR="00185E25" w:rsidRPr="00E80EEA">
        <w:rPr>
          <w:rFonts w:cs="Arial"/>
          <w:sz w:val="22"/>
          <w:szCs w:val="22"/>
        </w:rPr>
        <w:t xml:space="preserve">). </w:t>
      </w:r>
    </w:p>
    <w:p w14:paraId="2A28DB1D" w14:textId="77777777" w:rsidR="00262B42" w:rsidRDefault="00262B42" w:rsidP="004C6F52">
      <w:pPr>
        <w:rPr>
          <w:rFonts w:cs="Arial"/>
          <w:sz w:val="22"/>
          <w:szCs w:val="22"/>
        </w:rPr>
      </w:pPr>
    </w:p>
    <w:p w14:paraId="7C6AB1A3" w14:textId="77777777" w:rsidR="0013203A" w:rsidRPr="00E80EEA" w:rsidRDefault="0013203A" w:rsidP="004C6F52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The following options should be read in conjunction with the RPS_107. </w:t>
      </w:r>
    </w:p>
    <w:p w14:paraId="242DACB5" w14:textId="77777777" w:rsidR="0013203A" w:rsidRPr="00E80EEA" w:rsidRDefault="0013203A" w:rsidP="004C6F52">
      <w:pPr>
        <w:rPr>
          <w:rFonts w:cs="Arial"/>
          <w:sz w:val="22"/>
          <w:szCs w:val="22"/>
        </w:rPr>
      </w:pPr>
    </w:p>
    <w:p w14:paraId="07476437" w14:textId="77777777" w:rsidR="00A8429F" w:rsidRPr="00E80EEA" w:rsidRDefault="00A8429F" w:rsidP="00F72EBB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Discharge to foul sewer </w:t>
      </w:r>
    </w:p>
    <w:p w14:paraId="58DC37E5" w14:textId="77777777" w:rsidR="0013203A" w:rsidRPr="00E80EEA" w:rsidRDefault="0013203A" w:rsidP="0013203A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This can be done with written consent from the sewerage provider</w:t>
      </w:r>
      <w:r w:rsidR="007F3D58" w:rsidRPr="00E80EEA">
        <w:rPr>
          <w:rFonts w:cs="Arial"/>
          <w:sz w:val="22"/>
          <w:szCs w:val="22"/>
        </w:rPr>
        <w:t xml:space="preserve"> where reuse is not possible</w:t>
      </w:r>
    </w:p>
    <w:p w14:paraId="13592296" w14:textId="77777777" w:rsidR="0013203A" w:rsidRPr="00E80EEA" w:rsidRDefault="0013203A" w:rsidP="0013203A">
      <w:pPr>
        <w:ind w:left="1440"/>
        <w:rPr>
          <w:rFonts w:cs="Arial"/>
          <w:sz w:val="22"/>
          <w:szCs w:val="22"/>
        </w:rPr>
      </w:pPr>
    </w:p>
    <w:p w14:paraId="5D909887" w14:textId="77777777" w:rsidR="00A8429F" w:rsidRPr="00E80EEA" w:rsidRDefault="00162145" w:rsidP="00F72EBB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Discharge</w:t>
      </w:r>
      <w:r w:rsidR="00A8429F" w:rsidRPr="00E80EEA">
        <w:rPr>
          <w:rFonts w:cs="Arial"/>
          <w:sz w:val="22"/>
          <w:szCs w:val="22"/>
        </w:rPr>
        <w:t xml:space="preserve"> to ground </w:t>
      </w:r>
    </w:p>
    <w:p w14:paraId="0F384A30" w14:textId="77777777" w:rsidR="00162145" w:rsidRPr="00E80EEA" w:rsidRDefault="0013203A" w:rsidP="00413D23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Untreated small </w:t>
      </w:r>
      <w:r w:rsidR="007F3D58" w:rsidRPr="00E80EEA">
        <w:rPr>
          <w:rFonts w:cs="Arial"/>
          <w:sz w:val="22"/>
          <w:szCs w:val="22"/>
        </w:rPr>
        <w:t xml:space="preserve">(&lt;10 deliveries / week) </w:t>
      </w:r>
      <w:r w:rsidRPr="00E80EEA">
        <w:rPr>
          <w:rFonts w:cs="Arial"/>
          <w:sz w:val="22"/>
          <w:szCs w:val="22"/>
        </w:rPr>
        <w:t xml:space="preserve">wash water </w:t>
      </w:r>
      <w:r w:rsidR="007F3D58" w:rsidRPr="00E80EEA">
        <w:rPr>
          <w:rFonts w:cs="Arial"/>
          <w:sz w:val="22"/>
          <w:szCs w:val="22"/>
        </w:rPr>
        <w:t xml:space="preserve">discharges or </w:t>
      </w:r>
      <w:proofErr w:type="gramStart"/>
      <w:r w:rsidR="007F3D58" w:rsidRPr="00E80EEA">
        <w:rPr>
          <w:rFonts w:cs="Arial"/>
          <w:sz w:val="22"/>
          <w:szCs w:val="22"/>
        </w:rPr>
        <w:t>partially-</w:t>
      </w:r>
      <w:r w:rsidRPr="00E80EEA">
        <w:rPr>
          <w:rFonts w:cs="Arial"/>
          <w:sz w:val="22"/>
          <w:szCs w:val="22"/>
        </w:rPr>
        <w:t>treated</w:t>
      </w:r>
      <w:proofErr w:type="gramEnd"/>
      <w:r w:rsidRPr="00E80EEA">
        <w:rPr>
          <w:rFonts w:cs="Arial"/>
          <w:sz w:val="22"/>
          <w:szCs w:val="22"/>
        </w:rPr>
        <w:t xml:space="preserve"> medium </w:t>
      </w:r>
      <w:r w:rsidR="007F3D58" w:rsidRPr="00E80EEA">
        <w:rPr>
          <w:rFonts w:cs="Arial"/>
          <w:sz w:val="22"/>
          <w:szCs w:val="22"/>
        </w:rPr>
        <w:t xml:space="preserve">(&lt;50 deliveries / week) </w:t>
      </w:r>
      <w:r w:rsidRPr="00E80EEA">
        <w:rPr>
          <w:rFonts w:cs="Arial"/>
          <w:sz w:val="22"/>
          <w:szCs w:val="22"/>
        </w:rPr>
        <w:t>wash water discharges</w:t>
      </w:r>
      <w:r w:rsidR="007F3D58" w:rsidRPr="00E80EEA">
        <w:rPr>
          <w:rFonts w:cs="Arial"/>
          <w:sz w:val="22"/>
          <w:szCs w:val="22"/>
        </w:rPr>
        <w:t xml:space="preserve"> can be made to ground. Refer to </w:t>
      </w:r>
      <w:hyperlink r:id="rId14" w:history="1">
        <w:r w:rsidR="00456480" w:rsidRPr="00E80EEA">
          <w:rPr>
            <w:rStyle w:val="Hyperlink"/>
            <w:rFonts w:cs="Arial"/>
            <w:sz w:val="22"/>
            <w:szCs w:val="22"/>
          </w:rPr>
          <w:t>RPS_107</w:t>
        </w:r>
      </w:hyperlink>
      <w:r w:rsidR="00456480" w:rsidRPr="00E80EEA">
        <w:rPr>
          <w:rFonts w:cs="Arial"/>
          <w:sz w:val="22"/>
          <w:szCs w:val="22"/>
        </w:rPr>
        <w:t xml:space="preserve"> </w:t>
      </w:r>
      <w:r w:rsidR="007F3D58" w:rsidRPr="00E80EEA">
        <w:rPr>
          <w:rFonts w:cs="Arial"/>
          <w:sz w:val="22"/>
          <w:szCs w:val="22"/>
        </w:rPr>
        <w:t>for further information</w:t>
      </w:r>
    </w:p>
    <w:p w14:paraId="7D82D06D" w14:textId="77777777" w:rsidR="00162145" w:rsidRPr="00E80EEA" w:rsidRDefault="00162145" w:rsidP="00162145">
      <w:pPr>
        <w:ind w:left="1440"/>
        <w:rPr>
          <w:rFonts w:cs="Arial"/>
          <w:sz w:val="22"/>
          <w:szCs w:val="22"/>
        </w:rPr>
      </w:pPr>
    </w:p>
    <w:p w14:paraId="1E82E042" w14:textId="77777777" w:rsidR="00162145" w:rsidRPr="00E80EEA" w:rsidRDefault="0013203A" w:rsidP="00162145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Discharge to surface water </w:t>
      </w:r>
    </w:p>
    <w:p w14:paraId="1DE204CB" w14:textId="77777777" w:rsidR="0013203A" w:rsidRPr="00E80EEA" w:rsidRDefault="00162145" w:rsidP="00162145">
      <w:pPr>
        <w:numPr>
          <w:ilvl w:val="1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C</w:t>
      </w:r>
      <w:r w:rsidR="0013203A" w:rsidRPr="00E80EEA">
        <w:rPr>
          <w:rFonts w:cs="Arial"/>
          <w:sz w:val="22"/>
          <w:szCs w:val="22"/>
        </w:rPr>
        <w:t xml:space="preserve">an only be done with </w:t>
      </w:r>
      <w:r w:rsidR="0013203A" w:rsidRPr="00E80EEA">
        <w:rPr>
          <w:rFonts w:cs="Arial"/>
          <w:sz w:val="22"/>
          <w:szCs w:val="22"/>
          <w:u w:val="single"/>
        </w:rPr>
        <w:t>fully</w:t>
      </w:r>
      <w:r w:rsidR="0013203A" w:rsidRPr="00E80EEA">
        <w:rPr>
          <w:rFonts w:cs="Arial"/>
          <w:sz w:val="22"/>
          <w:szCs w:val="22"/>
        </w:rPr>
        <w:t xml:space="preserve"> treated waste water</w:t>
      </w:r>
      <w:r w:rsidR="007F3D58" w:rsidRPr="00E80EEA">
        <w:rPr>
          <w:rFonts w:cs="Arial"/>
          <w:sz w:val="22"/>
          <w:szCs w:val="22"/>
        </w:rPr>
        <w:t xml:space="preserve"> and must abide by several rules (again refer to </w:t>
      </w:r>
      <w:hyperlink r:id="rId15" w:history="1">
        <w:r w:rsidR="00456480" w:rsidRPr="00E80EEA">
          <w:rPr>
            <w:rStyle w:val="Hyperlink"/>
            <w:rFonts w:cs="Arial"/>
            <w:sz w:val="22"/>
            <w:szCs w:val="22"/>
          </w:rPr>
          <w:t>RPS_107</w:t>
        </w:r>
      </w:hyperlink>
      <w:r w:rsidR="007F3D58" w:rsidRPr="00E80EEA">
        <w:rPr>
          <w:rFonts w:cs="Arial"/>
          <w:sz w:val="22"/>
          <w:szCs w:val="22"/>
        </w:rPr>
        <w:t xml:space="preserve"> for information)</w:t>
      </w:r>
    </w:p>
    <w:p w14:paraId="02DE97CC" w14:textId="77777777" w:rsidR="00A8429F" w:rsidRPr="00E80EEA" w:rsidRDefault="00A8429F" w:rsidP="00A8429F">
      <w:pPr>
        <w:rPr>
          <w:rFonts w:cs="Arial"/>
          <w:sz w:val="22"/>
          <w:szCs w:val="22"/>
        </w:rPr>
      </w:pPr>
    </w:p>
    <w:p w14:paraId="30721B7E" w14:textId="77777777" w:rsidR="00E80EEA" w:rsidRDefault="00E80EEA" w:rsidP="00A8429F">
      <w:pPr>
        <w:rPr>
          <w:rFonts w:cs="Arial"/>
          <w:b/>
          <w:color w:val="FF0000"/>
          <w:sz w:val="22"/>
          <w:szCs w:val="22"/>
        </w:rPr>
      </w:pPr>
      <w:r w:rsidRPr="00E80EEA">
        <w:rPr>
          <w:rFonts w:cs="Arial"/>
          <w:b/>
          <w:color w:val="FF0000"/>
          <w:sz w:val="22"/>
          <w:szCs w:val="22"/>
        </w:rPr>
        <w:t xml:space="preserve">NOTE: </w:t>
      </w:r>
      <w:r>
        <w:rPr>
          <w:rFonts w:cs="Arial"/>
          <w:b/>
          <w:color w:val="FF0000"/>
          <w:sz w:val="22"/>
          <w:szCs w:val="22"/>
        </w:rPr>
        <w:t xml:space="preserve">SHOULD YOU WISH TO UNDERTAKE ANY OF THE ABOVE METHODS, </w:t>
      </w:r>
      <w:r w:rsidRPr="00E80EEA">
        <w:rPr>
          <w:rFonts w:cs="Arial"/>
          <w:b/>
          <w:color w:val="FF0000"/>
          <w:sz w:val="22"/>
          <w:szCs w:val="22"/>
        </w:rPr>
        <w:t>THE ENVIRONMENT AGENCY REQUIRE YOU TO COMPILE A</w:t>
      </w:r>
      <w:r>
        <w:rPr>
          <w:rFonts w:cs="Arial"/>
          <w:b/>
          <w:color w:val="FF0000"/>
          <w:sz w:val="22"/>
          <w:szCs w:val="22"/>
        </w:rPr>
        <w:t xml:space="preserve">N APPROPRIATE ASSESSNENT OF THE SURROUNDING AREA AND RECEPTORS. SEE </w:t>
      </w:r>
      <w:r w:rsidRPr="00E80EEA">
        <w:rPr>
          <w:rFonts w:cs="Arial"/>
          <w:b/>
          <w:color w:val="FF0000"/>
          <w:sz w:val="22"/>
          <w:szCs w:val="22"/>
        </w:rPr>
        <w:t>APPENDIX 2</w:t>
      </w:r>
      <w:r>
        <w:rPr>
          <w:rFonts w:cs="Arial"/>
          <w:b/>
          <w:color w:val="FF0000"/>
          <w:sz w:val="22"/>
          <w:szCs w:val="22"/>
        </w:rPr>
        <w:t xml:space="preserve"> IN </w:t>
      </w:r>
      <w:r w:rsidRPr="00E80EEA">
        <w:rPr>
          <w:rFonts w:cs="Arial"/>
          <w:b/>
          <w:color w:val="FF0000"/>
          <w:sz w:val="22"/>
          <w:szCs w:val="22"/>
        </w:rPr>
        <w:t>RPS_107</w:t>
      </w:r>
      <w:r>
        <w:rPr>
          <w:rFonts w:cs="Arial"/>
          <w:b/>
          <w:color w:val="FF0000"/>
          <w:sz w:val="22"/>
          <w:szCs w:val="22"/>
        </w:rPr>
        <w:t xml:space="preserve"> FOR </w:t>
      </w:r>
      <w:r w:rsidR="00A96E1A">
        <w:rPr>
          <w:rFonts w:cs="Arial"/>
          <w:b/>
          <w:color w:val="FF0000"/>
          <w:sz w:val="22"/>
          <w:szCs w:val="22"/>
        </w:rPr>
        <w:t xml:space="preserve">GUIDANCE ON </w:t>
      </w:r>
      <w:r>
        <w:rPr>
          <w:rFonts w:cs="Arial"/>
          <w:b/>
          <w:color w:val="FF0000"/>
          <w:sz w:val="22"/>
          <w:szCs w:val="22"/>
        </w:rPr>
        <w:t>THE FORMAT OF YOUR ASSESSMENT.</w:t>
      </w:r>
    </w:p>
    <w:p w14:paraId="249574F6" w14:textId="77777777" w:rsidR="00E80EEA" w:rsidRPr="00E80EEA" w:rsidRDefault="00E80EEA" w:rsidP="00A8429F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 </w:t>
      </w:r>
    </w:p>
    <w:p w14:paraId="14B4D717" w14:textId="77777777" w:rsidR="00262B42" w:rsidRDefault="00A8429F" w:rsidP="00A8429F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If</w:t>
      </w:r>
      <w:r w:rsidR="00AA693D" w:rsidRPr="00E80EEA">
        <w:rPr>
          <w:rFonts w:cs="Arial"/>
          <w:sz w:val="22"/>
          <w:szCs w:val="22"/>
        </w:rPr>
        <w:t xml:space="preserve"> yo</w:t>
      </w:r>
      <w:r w:rsidR="00262B42">
        <w:rPr>
          <w:rFonts w:cs="Arial"/>
          <w:sz w:val="22"/>
          <w:szCs w:val="22"/>
        </w:rPr>
        <w:t xml:space="preserve">u cannot dispose of </w:t>
      </w:r>
      <w:proofErr w:type="gramStart"/>
      <w:r w:rsidR="00262B42">
        <w:rPr>
          <w:rFonts w:cs="Arial"/>
          <w:sz w:val="22"/>
          <w:szCs w:val="22"/>
        </w:rPr>
        <w:t>waste water</w:t>
      </w:r>
      <w:proofErr w:type="gramEnd"/>
      <w:r w:rsidR="00262B42">
        <w:rPr>
          <w:rFonts w:cs="Arial"/>
          <w:sz w:val="22"/>
          <w:szCs w:val="22"/>
        </w:rPr>
        <w:t xml:space="preserve"> </w:t>
      </w:r>
      <w:r w:rsidR="00AA693D" w:rsidRPr="00E80EEA">
        <w:rPr>
          <w:rFonts w:cs="Arial"/>
          <w:sz w:val="22"/>
          <w:szCs w:val="22"/>
        </w:rPr>
        <w:t xml:space="preserve">via the above methods, </w:t>
      </w:r>
      <w:r w:rsidRPr="00E80EEA">
        <w:rPr>
          <w:rFonts w:cs="Arial"/>
          <w:sz w:val="22"/>
          <w:szCs w:val="22"/>
        </w:rPr>
        <w:t xml:space="preserve">there are a number of options available for site teams. </w:t>
      </w:r>
    </w:p>
    <w:p w14:paraId="78AC3909" w14:textId="77777777" w:rsidR="00262B42" w:rsidRDefault="00262B42" w:rsidP="00A8429F">
      <w:pPr>
        <w:rPr>
          <w:rFonts w:cs="Arial"/>
          <w:sz w:val="22"/>
          <w:szCs w:val="22"/>
        </w:rPr>
      </w:pPr>
    </w:p>
    <w:p w14:paraId="02150A81" w14:textId="2F7EB596" w:rsidR="00A8429F" w:rsidRPr="00E80EEA" w:rsidRDefault="00262B42" w:rsidP="00A842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Typically, all concrete mixers should be washed out by the following procedures. These are (i</w:t>
      </w:r>
      <w:r w:rsidR="00A8429F" w:rsidRPr="00E80EEA">
        <w:rPr>
          <w:rFonts w:cs="Arial"/>
          <w:sz w:val="22"/>
          <w:szCs w:val="22"/>
        </w:rPr>
        <w:t>n order of preference</w:t>
      </w:r>
      <w:r>
        <w:rPr>
          <w:rFonts w:cs="Arial"/>
          <w:sz w:val="22"/>
          <w:szCs w:val="22"/>
        </w:rPr>
        <w:t>)</w:t>
      </w:r>
      <w:r w:rsidR="00A8429F" w:rsidRPr="00E80EEA">
        <w:rPr>
          <w:rFonts w:cs="Arial"/>
          <w:sz w:val="22"/>
          <w:szCs w:val="22"/>
        </w:rPr>
        <w:t xml:space="preserve">: </w:t>
      </w:r>
    </w:p>
    <w:p w14:paraId="7C40B0A1" w14:textId="77777777" w:rsidR="00A8429F" w:rsidRPr="00E80EEA" w:rsidRDefault="00A8429F" w:rsidP="00A8429F">
      <w:pPr>
        <w:rPr>
          <w:rFonts w:cs="Arial"/>
          <w:sz w:val="22"/>
          <w:szCs w:val="22"/>
        </w:rPr>
      </w:pPr>
    </w:p>
    <w:p w14:paraId="58C5126A" w14:textId="77777777" w:rsidR="00262B42" w:rsidRPr="00E80EEA" w:rsidRDefault="00262B42" w:rsidP="00262B42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Wash out skip </w:t>
      </w:r>
      <w:r w:rsidRPr="00E80EEA">
        <w:rPr>
          <w:rFonts w:cs="Arial"/>
          <w:sz w:val="22"/>
          <w:szCs w:val="22"/>
          <w:vertAlign w:val="superscript"/>
        </w:rPr>
        <w:t>N</w:t>
      </w:r>
      <w:r>
        <w:rPr>
          <w:rFonts w:cs="Arial"/>
          <w:sz w:val="22"/>
          <w:szCs w:val="22"/>
          <w:vertAlign w:val="superscript"/>
        </w:rPr>
        <w:t>1</w:t>
      </w:r>
    </w:p>
    <w:p w14:paraId="1B605C14" w14:textId="77777777" w:rsidR="00A8429F" w:rsidRPr="00E80EEA" w:rsidRDefault="00A8429F" w:rsidP="00A8429F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Use a </w:t>
      </w:r>
      <w:r w:rsidR="00224B83" w:rsidRPr="00E80EEA">
        <w:rPr>
          <w:rFonts w:cs="Arial"/>
          <w:sz w:val="22"/>
          <w:szCs w:val="22"/>
        </w:rPr>
        <w:t>mortar tub / bucket for</w:t>
      </w:r>
      <w:r w:rsidRPr="00E80EEA">
        <w:rPr>
          <w:rFonts w:cs="Arial"/>
          <w:sz w:val="22"/>
          <w:szCs w:val="22"/>
        </w:rPr>
        <w:t xml:space="preserve"> wash out </w:t>
      </w:r>
      <w:r w:rsidRPr="00E80EEA">
        <w:rPr>
          <w:rFonts w:cs="Arial"/>
          <w:sz w:val="22"/>
          <w:szCs w:val="22"/>
          <w:vertAlign w:val="superscript"/>
        </w:rPr>
        <w:t>N</w:t>
      </w:r>
      <w:r w:rsidR="00262B42">
        <w:rPr>
          <w:rFonts w:cs="Arial"/>
          <w:sz w:val="22"/>
          <w:szCs w:val="22"/>
          <w:vertAlign w:val="superscript"/>
        </w:rPr>
        <w:t>2</w:t>
      </w:r>
    </w:p>
    <w:p w14:paraId="5AB93080" w14:textId="77777777" w:rsidR="00F72EBB" w:rsidRPr="00E80EEA" w:rsidRDefault="00F72EBB" w:rsidP="00F72EBB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Create a ‘soakaway’ – a plastic lined reduced level dig </w:t>
      </w:r>
      <w:r w:rsidR="00590631" w:rsidRPr="00E80EEA">
        <w:rPr>
          <w:rFonts w:cs="Arial"/>
          <w:sz w:val="22"/>
          <w:szCs w:val="22"/>
          <w:vertAlign w:val="superscript"/>
        </w:rPr>
        <w:t>N</w:t>
      </w:r>
      <w:r w:rsidR="00262B42">
        <w:rPr>
          <w:rFonts w:cs="Arial"/>
          <w:sz w:val="22"/>
          <w:szCs w:val="22"/>
          <w:vertAlign w:val="superscript"/>
        </w:rPr>
        <w:t>3</w:t>
      </w:r>
    </w:p>
    <w:p w14:paraId="0D86720C" w14:textId="77777777" w:rsidR="003C0550" w:rsidRPr="00E80EEA" w:rsidRDefault="005B73AB" w:rsidP="003C0550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Create an</w:t>
      </w:r>
      <w:r w:rsidR="00D26908" w:rsidRPr="00E80EEA">
        <w:rPr>
          <w:rFonts w:cs="Arial"/>
          <w:sz w:val="22"/>
          <w:szCs w:val="22"/>
        </w:rPr>
        <w:t xml:space="preserve"> ‘evaporation lagoon’ – a</w:t>
      </w:r>
      <w:r w:rsidR="0078206D" w:rsidRPr="00E80EEA">
        <w:rPr>
          <w:rFonts w:cs="Arial"/>
          <w:sz w:val="22"/>
          <w:szCs w:val="22"/>
        </w:rPr>
        <w:t xml:space="preserve"> plastic lined</w:t>
      </w:r>
      <w:r w:rsidR="00D26908" w:rsidRPr="00E80EEA">
        <w:rPr>
          <w:rFonts w:cs="Arial"/>
          <w:sz w:val="22"/>
          <w:szCs w:val="22"/>
        </w:rPr>
        <w:t xml:space="preserve"> reduced level dig</w:t>
      </w:r>
      <w:r w:rsidR="00C44E46" w:rsidRPr="00E80EEA">
        <w:rPr>
          <w:rFonts w:cs="Arial"/>
          <w:sz w:val="22"/>
          <w:szCs w:val="22"/>
        </w:rPr>
        <w:t xml:space="preserve"> </w:t>
      </w:r>
      <w:r w:rsidR="00C44E46" w:rsidRPr="00E80EEA">
        <w:rPr>
          <w:rFonts w:cs="Arial"/>
          <w:sz w:val="22"/>
          <w:szCs w:val="22"/>
          <w:vertAlign w:val="superscript"/>
        </w:rPr>
        <w:t>N</w:t>
      </w:r>
      <w:r w:rsidR="00262B42">
        <w:rPr>
          <w:rFonts w:cs="Arial"/>
          <w:sz w:val="22"/>
          <w:szCs w:val="22"/>
          <w:vertAlign w:val="superscript"/>
        </w:rPr>
        <w:t>4</w:t>
      </w:r>
    </w:p>
    <w:p w14:paraId="79D1FE23" w14:textId="77777777" w:rsidR="00D26908" w:rsidRPr="00E80EEA" w:rsidRDefault="00D26908" w:rsidP="003C0550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Concrete supplier take-back </w:t>
      </w:r>
      <w:r w:rsidRPr="00E80EEA">
        <w:rPr>
          <w:rFonts w:cs="Arial"/>
          <w:sz w:val="22"/>
          <w:szCs w:val="22"/>
          <w:vertAlign w:val="superscript"/>
        </w:rPr>
        <w:t>N</w:t>
      </w:r>
      <w:r w:rsidR="00224B83" w:rsidRPr="00E80EEA">
        <w:rPr>
          <w:rFonts w:cs="Arial"/>
          <w:sz w:val="22"/>
          <w:szCs w:val="22"/>
          <w:vertAlign w:val="superscript"/>
        </w:rPr>
        <w:t>5</w:t>
      </w:r>
    </w:p>
    <w:p w14:paraId="080F855F" w14:textId="77777777" w:rsidR="00C44E46" w:rsidRDefault="00C44E46" w:rsidP="00C44E46">
      <w:pPr>
        <w:rPr>
          <w:rFonts w:cs="Arial"/>
          <w:sz w:val="22"/>
          <w:szCs w:val="22"/>
        </w:rPr>
      </w:pPr>
    </w:p>
    <w:p w14:paraId="567C3C57" w14:textId="77777777" w:rsidR="000E4E75" w:rsidRPr="000E4E75" w:rsidRDefault="000E4E75" w:rsidP="000E4E75">
      <w:pPr>
        <w:rPr>
          <w:rFonts w:cs="Arial"/>
          <w:b/>
          <w:color w:val="FF0000"/>
          <w:sz w:val="22"/>
          <w:szCs w:val="22"/>
        </w:rPr>
      </w:pPr>
      <w:r w:rsidRPr="000E4E75">
        <w:rPr>
          <w:rFonts w:cs="Arial"/>
          <w:b/>
          <w:color w:val="FF0000"/>
          <w:sz w:val="22"/>
          <w:szCs w:val="22"/>
        </w:rPr>
        <w:t>NOTE: ONLY CONCRETE AND MORTAR THAT IS FULLY DRY CAN BE TIPPED</w:t>
      </w:r>
      <w:r>
        <w:rPr>
          <w:rFonts w:cs="Arial"/>
          <w:b/>
          <w:color w:val="FF0000"/>
          <w:sz w:val="22"/>
          <w:szCs w:val="22"/>
        </w:rPr>
        <w:t xml:space="preserve"> DIRECTLY ONTO THE GROUND</w:t>
      </w:r>
      <w:r w:rsidRPr="000E4E75">
        <w:rPr>
          <w:rFonts w:cs="Arial"/>
          <w:b/>
          <w:color w:val="FF0000"/>
          <w:sz w:val="22"/>
          <w:szCs w:val="22"/>
        </w:rPr>
        <w:t xml:space="preserve"> INTO A CONTROLLED AREA</w:t>
      </w:r>
    </w:p>
    <w:p w14:paraId="7723C399" w14:textId="77777777" w:rsidR="000E4E75" w:rsidRPr="00E80EEA" w:rsidRDefault="000E4E75" w:rsidP="00C44E46">
      <w:pPr>
        <w:rPr>
          <w:rFonts w:cs="Arial"/>
          <w:sz w:val="22"/>
          <w:szCs w:val="22"/>
        </w:rPr>
      </w:pPr>
    </w:p>
    <w:p w14:paraId="3213B74C" w14:textId="77777777" w:rsidR="00262B42" w:rsidRPr="00E80EEA" w:rsidRDefault="00262B42" w:rsidP="00262B42">
      <w:pPr>
        <w:rPr>
          <w:rFonts w:cs="Arial"/>
          <w:b/>
          <w:sz w:val="22"/>
          <w:szCs w:val="22"/>
        </w:rPr>
      </w:pPr>
      <w:r w:rsidRPr="00E80EEA">
        <w:rPr>
          <w:rFonts w:cs="Arial"/>
          <w:b/>
          <w:sz w:val="22"/>
          <w:szCs w:val="22"/>
        </w:rPr>
        <w:t xml:space="preserve">Wash out skip </w:t>
      </w:r>
      <w:r w:rsidRPr="00E80EEA">
        <w:rPr>
          <w:rFonts w:cs="Arial"/>
          <w:b/>
          <w:sz w:val="22"/>
          <w:szCs w:val="22"/>
          <w:vertAlign w:val="superscript"/>
        </w:rPr>
        <w:t>N</w:t>
      </w:r>
      <w:r>
        <w:rPr>
          <w:rFonts w:cs="Arial"/>
          <w:b/>
          <w:sz w:val="22"/>
          <w:szCs w:val="22"/>
          <w:vertAlign w:val="superscript"/>
        </w:rPr>
        <w:t>1</w:t>
      </w:r>
    </w:p>
    <w:p w14:paraId="396BBC0C" w14:textId="77777777" w:rsidR="00262B42" w:rsidRPr="00E80EEA" w:rsidRDefault="00262B42" w:rsidP="00262B42">
      <w:pPr>
        <w:rPr>
          <w:rFonts w:cs="Arial"/>
          <w:sz w:val="22"/>
          <w:szCs w:val="22"/>
        </w:rPr>
      </w:pPr>
    </w:p>
    <w:p w14:paraId="7519DF3D" w14:textId="77777777" w:rsidR="00C26CE3" w:rsidRDefault="00262B42" w:rsidP="00262B42">
      <w:pPr>
        <w:rPr>
          <w:rFonts w:cs="Arial"/>
          <w:sz w:val="22"/>
          <w:szCs w:val="22"/>
        </w:rPr>
        <w:sectPr w:rsidR="00C26CE3" w:rsidSect="00EF5B20">
          <w:headerReference w:type="default" r:id="rId16"/>
          <w:footerReference w:type="default" r:id="rId17"/>
          <w:pgSz w:w="11906" w:h="16838"/>
          <w:pgMar w:top="1069" w:right="1800" w:bottom="1440" w:left="1800" w:header="708" w:footer="970" w:gutter="0"/>
          <w:pgNumType w:fmt="numberInDash" w:chapStyle="1"/>
          <w:cols w:space="708"/>
          <w:docGrid w:linePitch="360"/>
        </w:sectPr>
      </w:pPr>
      <w:r w:rsidRPr="00E80EEA">
        <w:rPr>
          <w:rFonts w:cs="Arial"/>
          <w:sz w:val="22"/>
          <w:szCs w:val="22"/>
        </w:rPr>
        <w:t xml:space="preserve">The wash out skip must be fully lined in an impermeable plastic sheet. The water levels must be kept at a reasonable level. Excess water can be left to evaporate, be extracted via water pump or pumped into a tanker and removed from site for treatment and disposal.  </w:t>
      </w:r>
    </w:p>
    <w:p w14:paraId="7C9620EA" w14:textId="77777777" w:rsidR="00F72EBB" w:rsidRPr="00E80EEA" w:rsidRDefault="00224B83" w:rsidP="00F72EBB">
      <w:pPr>
        <w:rPr>
          <w:rFonts w:cs="Arial"/>
          <w:b/>
          <w:sz w:val="22"/>
          <w:szCs w:val="22"/>
        </w:rPr>
      </w:pPr>
      <w:r w:rsidRPr="00E80EEA">
        <w:rPr>
          <w:rFonts w:cs="Arial"/>
          <w:b/>
          <w:sz w:val="22"/>
          <w:szCs w:val="22"/>
        </w:rPr>
        <w:lastRenderedPageBreak/>
        <w:t>Mortar tub</w:t>
      </w:r>
      <w:r w:rsidR="00F72EBB" w:rsidRPr="00E80EEA">
        <w:rPr>
          <w:rFonts w:cs="Arial"/>
          <w:b/>
          <w:sz w:val="22"/>
          <w:szCs w:val="22"/>
        </w:rPr>
        <w:t xml:space="preserve"> </w:t>
      </w:r>
      <w:r w:rsidR="00F72EBB" w:rsidRPr="00E80EEA">
        <w:rPr>
          <w:rFonts w:cs="Arial"/>
          <w:b/>
          <w:sz w:val="22"/>
          <w:szCs w:val="22"/>
          <w:vertAlign w:val="superscript"/>
        </w:rPr>
        <w:t>N</w:t>
      </w:r>
      <w:r w:rsidR="00262B42">
        <w:rPr>
          <w:rFonts w:cs="Arial"/>
          <w:b/>
          <w:sz w:val="22"/>
          <w:szCs w:val="22"/>
          <w:vertAlign w:val="superscript"/>
        </w:rPr>
        <w:t>2</w:t>
      </w:r>
    </w:p>
    <w:p w14:paraId="2679B7A8" w14:textId="77777777" w:rsidR="00A15DF2" w:rsidRPr="00E80EEA" w:rsidRDefault="00A15DF2" w:rsidP="00F72EBB">
      <w:pPr>
        <w:rPr>
          <w:rFonts w:cs="Arial"/>
          <w:sz w:val="22"/>
          <w:szCs w:val="22"/>
        </w:rPr>
      </w:pPr>
    </w:p>
    <w:p w14:paraId="26876B3E" w14:textId="77777777" w:rsidR="00F72EBB" w:rsidRPr="00E80EEA" w:rsidRDefault="00224B83" w:rsidP="00F72EBB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Excellent for sites with limited spac</w:t>
      </w:r>
      <w:r w:rsidR="00262B42">
        <w:rPr>
          <w:rFonts w:cs="Arial"/>
          <w:sz w:val="22"/>
          <w:szCs w:val="22"/>
        </w:rPr>
        <w:t xml:space="preserve">e, a mortar tub </w:t>
      </w:r>
      <w:r w:rsidRPr="00E80EEA">
        <w:rPr>
          <w:rFonts w:cs="Arial"/>
          <w:sz w:val="22"/>
          <w:szCs w:val="22"/>
        </w:rPr>
        <w:t>can be filled with concrete slurry and washout water. Water can be left to evaporate o</w:t>
      </w:r>
      <w:r w:rsidR="00456480" w:rsidRPr="00E80EEA">
        <w:rPr>
          <w:rFonts w:cs="Arial"/>
          <w:sz w:val="22"/>
          <w:szCs w:val="22"/>
        </w:rPr>
        <w:t xml:space="preserve">r pumped out using a water pump for treatment and disposal. </w:t>
      </w:r>
      <w:r w:rsidRPr="00E80EEA">
        <w:rPr>
          <w:rFonts w:cs="Arial"/>
          <w:sz w:val="22"/>
          <w:szCs w:val="22"/>
        </w:rPr>
        <w:t xml:space="preserve"> </w:t>
      </w:r>
    </w:p>
    <w:p w14:paraId="342A00BE" w14:textId="77777777" w:rsidR="00F72EBB" w:rsidRPr="00E80EEA" w:rsidRDefault="00F72EBB" w:rsidP="00934454">
      <w:pPr>
        <w:rPr>
          <w:rFonts w:cs="Arial"/>
          <w:sz w:val="22"/>
          <w:szCs w:val="22"/>
          <w:vertAlign w:val="superscript"/>
        </w:rPr>
      </w:pPr>
    </w:p>
    <w:p w14:paraId="4A6B3CFC" w14:textId="77777777" w:rsidR="00F72EBB" w:rsidRPr="00E80EEA" w:rsidRDefault="00F72EBB" w:rsidP="00F72EBB">
      <w:pPr>
        <w:rPr>
          <w:rFonts w:cs="Arial"/>
          <w:sz w:val="22"/>
          <w:szCs w:val="22"/>
          <w:vertAlign w:val="superscript"/>
        </w:rPr>
      </w:pPr>
      <w:r w:rsidRPr="00E80EEA">
        <w:rPr>
          <w:rFonts w:cs="Arial"/>
          <w:b/>
          <w:sz w:val="22"/>
          <w:szCs w:val="22"/>
        </w:rPr>
        <w:t xml:space="preserve">Soakaway </w:t>
      </w:r>
      <w:r w:rsidRPr="00E80EEA">
        <w:rPr>
          <w:rFonts w:cs="Arial"/>
          <w:b/>
          <w:sz w:val="22"/>
          <w:szCs w:val="22"/>
          <w:vertAlign w:val="superscript"/>
        </w:rPr>
        <w:t>N</w:t>
      </w:r>
      <w:r w:rsidR="00262B42">
        <w:rPr>
          <w:rFonts w:cs="Arial"/>
          <w:b/>
          <w:sz w:val="22"/>
          <w:szCs w:val="22"/>
          <w:vertAlign w:val="superscript"/>
        </w:rPr>
        <w:t>3</w:t>
      </w:r>
    </w:p>
    <w:p w14:paraId="0F0F5FB9" w14:textId="77777777" w:rsidR="00A15DF2" w:rsidRPr="00E80EEA" w:rsidRDefault="00A15DF2" w:rsidP="00F72EBB">
      <w:pPr>
        <w:rPr>
          <w:rFonts w:cs="Arial"/>
          <w:sz w:val="22"/>
          <w:szCs w:val="22"/>
        </w:rPr>
      </w:pPr>
    </w:p>
    <w:p w14:paraId="5BD7FD51" w14:textId="77777777" w:rsidR="00E3376E" w:rsidRPr="00E80EEA" w:rsidRDefault="00F72EBB" w:rsidP="00F72EBB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A permeable geo-textile (such as </w:t>
      </w:r>
      <w:proofErr w:type="spellStart"/>
      <w:r w:rsidRPr="00E80EEA">
        <w:rPr>
          <w:rFonts w:cs="Arial"/>
          <w:sz w:val="22"/>
          <w:szCs w:val="22"/>
        </w:rPr>
        <w:t>Terram</w:t>
      </w:r>
      <w:proofErr w:type="spellEnd"/>
      <w:r w:rsidRPr="00E80EEA">
        <w:rPr>
          <w:rFonts w:cs="Arial"/>
          <w:sz w:val="22"/>
          <w:szCs w:val="22"/>
        </w:rPr>
        <w:t>) within a reduced level dig must be in place to separate washout water from concrete</w:t>
      </w:r>
      <w:r w:rsidR="00E3376E" w:rsidRPr="00E80EEA">
        <w:rPr>
          <w:rFonts w:cs="Arial"/>
          <w:sz w:val="22"/>
          <w:szCs w:val="22"/>
        </w:rPr>
        <w:t xml:space="preserve"> residue. The leftover waste could be broken up and disposed of correctly with other inert wastes. </w:t>
      </w:r>
    </w:p>
    <w:p w14:paraId="081E06B6" w14:textId="77777777" w:rsidR="00E3376E" w:rsidRPr="00E80EEA" w:rsidRDefault="00E3376E" w:rsidP="00F72EBB">
      <w:pPr>
        <w:rPr>
          <w:rFonts w:cs="Arial"/>
          <w:sz w:val="22"/>
          <w:szCs w:val="22"/>
        </w:rPr>
      </w:pPr>
    </w:p>
    <w:p w14:paraId="02F43862" w14:textId="77777777" w:rsidR="00456480" w:rsidRPr="00E80EEA" w:rsidRDefault="00456480" w:rsidP="00934454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E</w:t>
      </w:r>
      <w:r w:rsidR="00E3376E" w:rsidRPr="00E80EEA">
        <w:rPr>
          <w:rFonts w:cs="Arial"/>
          <w:sz w:val="22"/>
          <w:szCs w:val="22"/>
        </w:rPr>
        <w:t xml:space="preserve">nsure the Soakaway is placed in a location which meets the Washout Area Location guidance below. </w:t>
      </w:r>
    </w:p>
    <w:p w14:paraId="6E23A6EB" w14:textId="77777777" w:rsidR="00E80EEA" w:rsidRPr="00E80EEA" w:rsidRDefault="00E80EEA" w:rsidP="00934454">
      <w:pPr>
        <w:rPr>
          <w:rFonts w:cs="Arial"/>
          <w:sz w:val="22"/>
          <w:szCs w:val="22"/>
        </w:rPr>
      </w:pPr>
    </w:p>
    <w:p w14:paraId="68C782BA" w14:textId="77777777" w:rsidR="00F72EBB" w:rsidRPr="00E80EEA" w:rsidRDefault="00E3376E" w:rsidP="00934454">
      <w:pPr>
        <w:rPr>
          <w:rFonts w:cs="Arial"/>
          <w:sz w:val="22"/>
          <w:szCs w:val="22"/>
          <w:vertAlign w:val="superscript"/>
        </w:rPr>
      </w:pPr>
      <w:r w:rsidRPr="00E80EEA">
        <w:rPr>
          <w:rFonts w:cs="Arial"/>
          <w:b/>
          <w:sz w:val="22"/>
          <w:szCs w:val="22"/>
        </w:rPr>
        <w:t>Evaporation L</w:t>
      </w:r>
      <w:r w:rsidR="00F72EBB" w:rsidRPr="00E80EEA">
        <w:rPr>
          <w:rFonts w:cs="Arial"/>
          <w:b/>
          <w:sz w:val="22"/>
          <w:szCs w:val="22"/>
        </w:rPr>
        <w:t xml:space="preserve">agoon </w:t>
      </w:r>
      <w:r w:rsidR="00C44E46" w:rsidRPr="00E80EEA">
        <w:rPr>
          <w:rFonts w:cs="Arial"/>
          <w:b/>
          <w:sz w:val="22"/>
          <w:szCs w:val="22"/>
          <w:vertAlign w:val="superscript"/>
        </w:rPr>
        <w:t>N</w:t>
      </w:r>
      <w:r w:rsidR="00262B42">
        <w:rPr>
          <w:rFonts w:cs="Arial"/>
          <w:b/>
          <w:sz w:val="22"/>
          <w:szCs w:val="22"/>
          <w:vertAlign w:val="superscript"/>
        </w:rPr>
        <w:t>4</w:t>
      </w:r>
    </w:p>
    <w:p w14:paraId="48EF05FE" w14:textId="77777777" w:rsidR="00A15DF2" w:rsidRPr="00E80EEA" w:rsidRDefault="00A15DF2" w:rsidP="00934454">
      <w:pPr>
        <w:rPr>
          <w:rFonts w:cs="Arial"/>
          <w:sz w:val="22"/>
          <w:szCs w:val="22"/>
        </w:rPr>
      </w:pPr>
    </w:p>
    <w:p w14:paraId="14C5B4BF" w14:textId="77777777" w:rsidR="00E3376E" w:rsidRPr="00E80EEA" w:rsidRDefault="00D26908" w:rsidP="00E3376E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A</w:t>
      </w:r>
      <w:r w:rsidR="00E3376E" w:rsidRPr="00E80EEA">
        <w:rPr>
          <w:rFonts w:cs="Arial"/>
          <w:sz w:val="22"/>
          <w:szCs w:val="22"/>
        </w:rPr>
        <w:t>n Evaporation Lagoon</w:t>
      </w:r>
      <w:r w:rsidRPr="00E80EEA">
        <w:rPr>
          <w:rFonts w:cs="Arial"/>
          <w:sz w:val="22"/>
          <w:szCs w:val="22"/>
        </w:rPr>
        <w:t xml:space="preserve"> </w:t>
      </w:r>
      <w:r w:rsidR="00E3376E" w:rsidRPr="00E80EEA">
        <w:rPr>
          <w:rFonts w:cs="Arial"/>
          <w:sz w:val="22"/>
          <w:szCs w:val="22"/>
        </w:rPr>
        <w:t xml:space="preserve">comprises of a </w:t>
      </w:r>
      <w:r w:rsidRPr="00E80EEA">
        <w:rPr>
          <w:rFonts w:cs="Arial"/>
          <w:sz w:val="22"/>
          <w:szCs w:val="22"/>
        </w:rPr>
        <w:t xml:space="preserve">reduced level dig </w:t>
      </w:r>
      <w:r w:rsidR="00E3376E" w:rsidRPr="00E80EEA">
        <w:rPr>
          <w:rFonts w:cs="Arial"/>
          <w:sz w:val="22"/>
          <w:szCs w:val="22"/>
        </w:rPr>
        <w:t>with a</w:t>
      </w:r>
      <w:r w:rsidR="00FC30F2" w:rsidRPr="00E80EEA">
        <w:rPr>
          <w:rFonts w:cs="Arial"/>
          <w:sz w:val="22"/>
          <w:szCs w:val="22"/>
        </w:rPr>
        <w:t>n</w:t>
      </w:r>
      <w:r w:rsidR="00E3376E" w:rsidRPr="00E80EEA">
        <w:rPr>
          <w:rFonts w:cs="Arial"/>
          <w:sz w:val="22"/>
          <w:szCs w:val="22"/>
        </w:rPr>
        <w:t xml:space="preserve"> impermeable membrane / plastic sheet </w:t>
      </w:r>
      <w:r w:rsidR="0078206D" w:rsidRPr="00E80EEA">
        <w:rPr>
          <w:rFonts w:cs="Arial"/>
          <w:sz w:val="22"/>
          <w:szCs w:val="22"/>
        </w:rPr>
        <w:t>in place</w:t>
      </w:r>
      <w:r w:rsidR="00934454" w:rsidRPr="00E80EEA">
        <w:rPr>
          <w:rFonts w:cs="Arial"/>
          <w:sz w:val="22"/>
          <w:szCs w:val="22"/>
        </w:rPr>
        <w:t xml:space="preserve">. You must ensure the </w:t>
      </w:r>
      <w:r w:rsidR="0078206D" w:rsidRPr="00E80EEA">
        <w:rPr>
          <w:rFonts w:cs="Arial"/>
          <w:sz w:val="22"/>
          <w:szCs w:val="22"/>
        </w:rPr>
        <w:t xml:space="preserve">plastic sheet </w:t>
      </w:r>
      <w:r w:rsidR="00934454" w:rsidRPr="00E80EEA">
        <w:rPr>
          <w:rFonts w:cs="Arial"/>
          <w:sz w:val="22"/>
          <w:szCs w:val="22"/>
        </w:rPr>
        <w:t xml:space="preserve">is kept in good condition as any concrete which goes past the lining </w:t>
      </w:r>
      <w:r w:rsidR="00FC30F2" w:rsidRPr="00E80EEA">
        <w:rPr>
          <w:rFonts w:cs="Arial"/>
          <w:sz w:val="22"/>
          <w:szCs w:val="22"/>
        </w:rPr>
        <w:t xml:space="preserve">could </w:t>
      </w:r>
      <w:r w:rsidR="00934454" w:rsidRPr="00E80EEA">
        <w:rPr>
          <w:rFonts w:cs="Arial"/>
          <w:sz w:val="22"/>
          <w:szCs w:val="22"/>
        </w:rPr>
        <w:t xml:space="preserve">contaminate </w:t>
      </w:r>
      <w:r w:rsidR="003536FE" w:rsidRPr="00E80EEA">
        <w:rPr>
          <w:rFonts w:cs="Arial"/>
          <w:sz w:val="22"/>
          <w:szCs w:val="22"/>
        </w:rPr>
        <w:t xml:space="preserve">vegetation </w:t>
      </w:r>
      <w:r w:rsidR="00934454" w:rsidRPr="00E80EEA">
        <w:rPr>
          <w:rFonts w:cs="Arial"/>
          <w:sz w:val="22"/>
          <w:szCs w:val="22"/>
        </w:rPr>
        <w:t xml:space="preserve">or local watercourses. </w:t>
      </w:r>
      <w:r w:rsidR="00E3376E" w:rsidRPr="00E80EEA">
        <w:rPr>
          <w:rFonts w:cs="Arial"/>
          <w:sz w:val="22"/>
          <w:szCs w:val="22"/>
        </w:rPr>
        <w:t xml:space="preserve">Ensure the Evaporation Lagoon is placed in a location which meets the Washout Area Location guidance below. </w:t>
      </w:r>
    </w:p>
    <w:p w14:paraId="7FB3C432" w14:textId="77777777" w:rsidR="00E3376E" w:rsidRPr="00E80EEA" w:rsidRDefault="00E3376E" w:rsidP="00C44E46">
      <w:pPr>
        <w:rPr>
          <w:rFonts w:cs="Arial"/>
          <w:sz w:val="22"/>
          <w:szCs w:val="22"/>
        </w:rPr>
      </w:pPr>
    </w:p>
    <w:p w14:paraId="2E7AB6F0" w14:textId="77777777" w:rsidR="00F72EBB" w:rsidRPr="00E80EEA" w:rsidRDefault="00F72EBB" w:rsidP="0078206D">
      <w:pPr>
        <w:rPr>
          <w:rFonts w:cs="Arial"/>
          <w:sz w:val="22"/>
          <w:szCs w:val="22"/>
          <w:vertAlign w:val="superscript"/>
        </w:rPr>
      </w:pPr>
      <w:r w:rsidRPr="00E80EEA">
        <w:rPr>
          <w:rFonts w:cs="Arial"/>
          <w:b/>
          <w:sz w:val="22"/>
          <w:szCs w:val="22"/>
        </w:rPr>
        <w:t xml:space="preserve">Concrete supplier take-back </w:t>
      </w:r>
      <w:r w:rsidR="0078206D" w:rsidRPr="00E80EEA">
        <w:rPr>
          <w:rFonts w:cs="Arial"/>
          <w:b/>
          <w:sz w:val="22"/>
          <w:szCs w:val="22"/>
          <w:vertAlign w:val="superscript"/>
        </w:rPr>
        <w:t>N</w:t>
      </w:r>
      <w:r w:rsidR="00262B42">
        <w:rPr>
          <w:rFonts w:cs="Arial"/>
          <w:b/>
          <w:sz w:val="22"/>
          <w:szCs w:val="22"/>
          <w:vertAlign w:val="superscript"/>
        </w:rPr>
        <w:t>5</w:t>
      </w:r>
    </w:p>
    <w:p w14:paraId="34C8E9EF" w14:textId="77777777" w:rsidR="00A15DF2" w:rsidRPr="00E80EEA" w:rsidRDefault="00A15DF2" w:rsidP="0078206D">
      <w:pPr>
        <w:rPr>
          <w:rFonts w:cs="Arial"/>
          <w:sz w:val="22"/>
          <w:szCs w:val="22"/>
        </w:rPr>
      </w:pPr>
    </w:p>
    <w:p w14:paraId="1AC33A03" w14:textId="77777777" w:rsidR="0078206D" w:rsidRPr="00E80EEA" w:rsidRDefault="00C30DED" w:rsidP="0078206D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The concrete supplier </w:t>
      </w:r>
      <w:r w:rsidR="0078206D" w:rsidRPr="00E80EEA">
        <w:rPr>
          <w:rFonts w:cs="Arial"/>
          <w:sz w:val="22"/>
          <w:szCs w:val="22"/>
        </w:rPr>
        <w:t xml:space="preserve">must ensure </w:t>
      </w:r>
      <w:r w:rsidRPr="00E80EEA">
        <w:rPr>
          <w:rFonts w:cs="Arial"/>
          <w:sz w:val="22"/>
          <w:szCs w:val="22"/>
        </w:rPr>
        <w:t xml:space="preserve">that a Concrete Sock or similar product is in place to ensure waste concrete, gravel etc does not go onto the highways. </w:t>
      </w:r>
    </w:p>
    <w:p w14:paraId="4E9543CE" w14:textId="77777777" w:rsidR="0078206D" w:rsidRPr="00E80EEA" w:rsidRDefault="0078206D" w:rsidP="00C44E46">
      <w:pPr>
        <w:rPr>
          <w:rFonts w:cs="Arial"/>
          <w:sz w:val="22"/>
          <w:szCs w:val="22"/>
        </w:rPr>
      </w:pPr>
    </w:p>
    <w:p w14:paraId="4F5710F3" w14:textId="77777777" w:rsidR="00D26908" w:rsidRPr="00E80EEA" w:rsidRDefault="00D26908" w:rsidP="00185E25">
      <w:pPr>
        <w:rPr>
          <w:rFonts w:cs="Arial"/>
          <w:b/>
          <w:sz w:val="22"/>
          <w:szCs w:val="22"/>
        </w:rPr>
      </w:pPr>
      <w:r w:rsidRPr="00E80EEA">
        <w:rPr>
          <w:rFonts w:cs="Arial"/>
          <w:b/>
          <w:sz w:val="22"/>
          <w:szCs w:val="22"/>
        </w:rPr>
        <w:t>Washout area location</w:t>
      </w:r>
    </w:p>
    <w:p w14:paraId="5A320F52" w14:textId="77777777" w:rsidR="00A15DF2" w:rsidRPr="00E80EEA" w:rsidRDefault="00A15DF2" w:rsidP="00185E25">
      <w:pPr>
        <w:rPr>
          <w:rFonts w:cs="Arial"/>
          <w:sz w:val="22"/>
          <w:szCs w:val="22"/>
        </w:rPr>
      </w:pPr>
    </w:p>
    <w:p w14:paraId="4D829CD9" w14:textId="77777777" w:rsidR="00185E25" w:rsidRPr="00E80EEA" w:rsidRDefault="00185E25" w:rsidP="00185E25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You must ensure the wash out zone is easily accessible for the duration of the contract. </w:t>
      </w:r>
    </w:p>
    <w:p w14:paraId="26C8056E" w14:textId="77777777" w:rsidR="00D26908" w:rsidRPr="00E80EEA" w:rsidRDefault="00D26908" w:rsidP="00185E25">
      <w:pPr>
        <w:rPr>
          <w:rFonts w:cs="Arial"/>
          <w:sz w:val="22"/>
          <w:szCs w:val="22"/>
        </w:rPr>
      </w:pPr>
    </w:p>
    <w:p w14:paraId="62850335" w14:textId="77777777" w:rsidR="00185E25" w:rsidRPr="00E80EEA" w:rsidRDefault="00A15DF2" w:rsidP="00185E25">
      <w:p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 xml:space="preserve">The washout area should be </w:t>
      </w:r>
      <w:r w:rsidR="00D26908" w:rsidRPr="00E80EEA">
        <w:rPr>
          <w:rFonts w:cs="Arial"/>
          <w:sz w:val="22"/>
          <w:szCs w:val="22"/>
        </w:rPr>
        <w:t>situated as far away</w:t>
      </w:r>
      <w:r w:rsidRPr="00E80EEA">
        <w:rPr>
          <w:rFonts w:cs="Arial"/>
          <w:sz w:val="22"/>
          <w:szCs w:val="22"/>
        </w:rPr>
        <w:t xml:space="preserve"> as practically possible, and within site constraints, </w:t>
      </w:r>
      <w:r w:rsidR="00D26908" w:rsidRPr="00E80EEA">
        <w:rPr>
          <w:rFonts w:cs="Arial"/>
          <w:sz w:val="22"/>
          <w:szCs w:val="22"/>
        </w:rPr>
        <w:t xml:space="preserve">from storm drain inlets, open drainage facilities, watercourses and trees (roots absorb water) but close enough to site to prevent spills, drips etc onto open ground. </w:t>
      </w:r>
      <w:r w:rsidR="00456480" w:rsidRPr="00E80EEA">
        <w:rPr>
          <w:rFonts w:cs="Arial"/>
          <w:sz w:val="22"/>
          <w:szCs w:val="22"/>
        </w:rPr>
        <w:t xml:space="preserve">(Refer to </w:t>
      </w:r>
      <w:hyperlink r:id="rId18" w:history="1">
        <w:r w:rsidR="00456480" w:rsidRPr="00E80EEA">
          <w:rPr>
            <w:rStyle w:val="Hyperlink"/>
            <w:rFonts w:cs="Arial"/>
            <w:sz w:val="22"/>
            <w:szCs w:val="22"/>
          </w:rPr>
          <w:t>RPS_107</w:t>
        </w:r>
      </w:hyperlink>
      <w:r w:rsidR="00456480" w:rsidRPr="00E80EEA">
        <w:rPr>
          <w:rFonts w:cs="Arial"/>
          <w:sz w:val="22"/>
          <w:szCs w:val="22"/>
        </w:rPr>
        <w:t xml:space="preserve"> for more information). </w:t>
      </w:r>
    </w:p>
    <w:p w14:paraId="23D8F594" w14:textId="77777777" w:rsidR="00185E25" w:rsidRPr="00E80EEA" w:rsidRDefault="00185E25" w:rsidP="00C44E46">
      <w:pPr>
        <w:rPr>
          <w:rFonts w:cs="Arial"/>
          <w:sz w:val="22"/>
          <w:szCs w:val="22"/>
          <w:u w:val="single"/>
        </w:rPr>
      </w:pPr>
    </w:p>
    <w:p w14:paraId="5551E2C4" w14:textId="77777777" w:rsidR="002369C3" w:rsidRPr="00262B42" w:rsidRDefault="00CE67E5" w:rsidP="00E80EEA">
      <w:pPr>
        <w:rPr>
          <w:rFonts w:cs="Arial"/>
          <w:b/>
          <w:color w:val="FF0000"/>
          <w:sz w:val="22"/>
          <w:szCs w:val="22"/>
        </w:rPr>
      </w:pPr>
      <w:r w:rsidRPr="00262B42">
        <w:rPr>
          <w:rFonts w:cs="Arial"/>
          <w:b/>
          <w:color w:val="FF0000"/>
          <w:sz w:val="22"/>
          <w:szCs w:val="22"/>
        </w:rPr>
        <w:t xml:space="preserve">NOTE: IF ANY </w:t>
      </w:r>
      <w:r w:rsidR="004C6F52" w:rsidRPr="00262B42">
        <w:rPr>
          <w:rFonts w:cs="Arial"/>
          <w:b/>
          <w:color w:val="FF0000"/>
          <w:sz w:val="22"/>
          <w:szCs w:val="22"/>
        </w:rPr>
        <w:t xml:space="preserve">CONCRETE OR OTHER SUBSTANCE </w:t>
      </w:r>
      <w:r w:rsidRPr="00262B42">
        <w:rPr>
          <w:rFonts w:cs="Arial"/>
          <w:b/>
          <w:color w:val="FF0000"/>
          <w:sz w:val="22"/>
          <w:szCs w:val="22"/>
        </w:rPr>
        <w:t>CANNOT BE</w:t>
      </w:r>
      <w:r w:rsidR="00E80EEA" w:rsidRPr="00262B42">
        <w:rPr>
          <w:rFonts w:cs="Arial"/>
          <w:b/>
          <w:color w:val="FF0000"/>
          <w:sz w:val="22"/>
          <w:szCs w:val="22"/>
        </w:rPr>
        <w:t xml:space="preserve"> </w:t>
      </w:r>
      <w:r w:rsidRPr="00262B42">
        <w:rPr>
          <w:rFonts w:cs="Arial"/>
          <w:b/>
          <w:color w:val="FF0000"/>
          <w:sz w:val="22"/>
          <w:szCs w:val="22"/>
        </w:rPr>
        <w:t>CONTAINED</w:t>
      </w:r>
      <w:r w:rsidR="002369C3" w:rsidRPr="00262B42">
        <w:rPr>
          <w:rFonts w:cs="Arial"/>
          <w:b/>
          <w:color w:val="FF0000"/>
          <w:sz w:val="22"/>
          <w:szCs w:val="22"/>
        </w:rPr>
        <w:t xml:space="preserve"> </w:t>
      </w:r>
      <w:r w:rsidR="00AA3BFE" w:rsidRPr="00262B42">
        <w:rPr>
          <w:rFonts w:cs="Arial"/>
          <w:b/>
          <w:color w:val="FF0000"/>
          <w:sz w:val="22"/>
          <w:szCs w:val="22"/>
        </w:rPr>
        <w:t xml:space="preserve">THE ENVIRONMENT AGENCY MUST BE CONTACTED </w:t>
      </w:r>
      <w:r w:rsidR="00E80EEA" w:rsidRPr="00262B42">
        <w:rPr>
          <w:rFonts w:cs="Arial"/>
          <w:b/>
          <w:color w:val="FF0000"/>
          <w:sz w:val="22"/>
          <w:szCs w:val="22"/>
        </w:rPr>
        <w:t xml:space="preserve">ON </w:t>
      </w:r>
      <w:r w:rsidR="004C6F52" w:rsidRPr="00262B42">
        <w:rPr>
          <w:rFonts w:cs="Arial"/>
          <w:b/>
          <w:color w:val="FF0000"/>
          <w:sz w:val="22"/>
          <w:szCs w:val="22"/>
        </w:rPr>
        <w:t xml:space="preserve">THE </w:t>
      </w:r>
      <w:r w:rsidR="00AA3BFE" w:rsidRPr="00262B42">
        <w:rPr>
          <w:rFonts w:cs="Arial"/>
          <w:b/>
          <w:color w:val="FF0000"/>
          <w:sz w:val="22"/>
          <w:szCs w:val="22"/>
        </w:rPr>
        <w:t xml:space="preserve">24HR EMERGENCY LINE </w:t>
      </w:r>
      <w:r w:rsidR="00AA3BFE" w:rsidRPr="00262B42">
        <w:rPr>
          <w:rFonts w:cs="Arial"/>
          <w:b/>
          <w:color w:val="FF0000"/>
          <w:sz w:val="22"/>
          <w:szCs w:val="22"/>
          <w:lang w:val="en"/>
        </w:rPr>
        <w:t>0800 807060</w:t>
      </w:r>
      <w:r w:rsidR="00AA3BFE" w:rsidRPr="00262B42">
        <w:rPr>
          <w:rFonts w:cs="Arial"/>
          <w:color w:val="002A54"/>
          <w:sz w:val="22"/>
          <w:szCs w:val="22"/>
          <w:lang w:val="en"/>
        </w:rPr>
        <w:t xml:space="preserve"> </w:t>
      </w:r>
      <w:r w:rsidR="00AA3BFE" w:rsidRPr="00262B42">
        <w:rPr>
          <w:rFonts w:cs="Arial"/>
          <w:b/>
          <w:color w:val="FF0000"/>
          <w:sz w:val="22"/>
          <w:szCs w:val="22"/>
        </w:rPr>
        <w:t xml:space="preserve"> </w:t>
      </w:r>
    </w:p>
    <w:p w14:paraId="4175554A" w14:textId="77777777" w:rsidR="003C0550" w:rsidRPr="00E80EEA" w:rsidRDefault="003C0550" w:rsidP="001F00B4">
      <w:pPr>
        <w:rPr>
          <w:rFonts w:cs="Arial"/>
          <w:sz w:val="22"/>
          <w:szCs w:val="22"/>
        </w:rPr>
      </w:pPr>
    </w:p>
    <w:p w14:paraId="4D55DACA" w14:textId="77777777" w:rsidR="003C0550" w:rsidRPr="00E80EEA" w:rsidRDefault="003C0550" w:rsidP="003C0550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E80EEA">
        <w:rPr>
          <w:rFonts w:cs="Arial"/>
          <w:sz w:val="22"/>
          <w:szCs w:val="22"/>
        </w:rPr>
        <w:t>Report</w:t>
      </w:r>
    </w:p>
    <w:p w14:paraId="71B7483A" w14:textId="77777777" w:rsidR="00C44E46" w:rsidRPr="00E80EEA" w:rsidRDefault="00C44E46" w:rsidP="00C44E46">
      <w:pPr>
        <w:ind w:left="720"/>
        <w:rPr>
          <w:rFonts w:cs="Arial"/>
          <w:sz w:val="22"/>
          <w:szCs w:val="22"/>
        </w:rPr>
      </w:pPr>
    </w:p>
    <w:p w14:paraId="1F5AD8E6" w14:textId="77777777" w:rsidR="00262B42" w:rsidRPr="00262B42" w:rsidRDefault="00CE67E5" w:rsidP="00262B42">
      <w:pPr>
        <w:numPr>
          <w:ilvl w:val="0"/>
          <w:numId w:val="12"/>
        </w:numPr>
        <w:rPr>
          <w:rFonts w:cs="Arial"/>
          <w:b/>
          <w:sz w:val="22"/>
          <w:szCs w:val="22"/>
        </w:rPr>
      </w:pPr>
      <w:r w:rsidRPr="00262B42">
        <w:rPr>
          <w:rFonts w:cs="Arial"/>
          <w:sz w:val="22"/>
          <w:szCs w:val="22"/>
        </w:rPr>
        <w:t xml:space="preserve">For </w:t>
      </w:r>
      <w:r w:rsidR="00C44E46" w:rsidRPr="00262B42">
        <w:rPr>
          <w:rFonts w:cs="Arial"/>
          <w:sz w:val="22"/>
          <w:szCs w:val="22"/>
        </w:rPr>
        <w:t xml:space="preserve">concrete </w:t>
      </w:r>
      <w:r w:rsidRPr="00262B42">
        <w:rPr>
          <w:rFonts w:cs="Arial"/>
          <w:sz w:val="22"/>
          <w:szCs w:val="22"/>
        </w:rPr>
        <w:t xml:space="preserve">spillages of </w:t>
      </w:r>
      <w:r w:rsidR="00A934C9" w:rsidRPr="00262B42">
        <w:rPr>
          <w:rFonts w:cs="Arial"/>
          <w:sz w:val="22"/>
          <w:szCs w:val="22"/>
        </w:rPr>
        <w:t xml:space="preserve">more than </w:t>
      </w:r>
      <w:r w:rsidR="00C84FCA" w:rsidRPr="00262B42">
        <w:rPr>
          <w:rFonts w:cs="Arial"/>
          <w:sz w:val="22"/>
          <w:szCs w:val="22"/>
        </w:rPr>
        <w:t>10</w:t>
      </w:r>
      <w:r w:rsidR="00A934C9" w:rsidRPr="00262B42">
        <w:rPr>
          <w:rFonts w:cs="Arial"/>
          <w:sz w:val="22"/>
          <w:szCs w:val="22"/>
        </w:rPr>
        <w:t xml:space="preserve"> litres a </w:t>
      </w:r>
      <w:r w:rsidR="0097119F" w:rsidRPr="00262B42">
        <w:rPr>
          <w:rFonts w:cs="Arial"/>
          <w:sz w:val="22"/>
          <w:szCs w:val="22"/>
        </w:rPr>
        <w:t xml:space="preserve">complete a non-conformance report </w:t>
      </w:r>
      <w:hyperlink r:id="rId19" w:history="1">
        <w:r w:rsidR="00130CD2" w:rsidRPr="00262B42">
          <w:rPr>
            <w:rStyle w:val="Hyperlink"/>
            <w:rFonts w:cs="Arial"/>
            <w:sz w:val="22"/>
            <w:szCs w:val="22"/>
          </w:rPr>
          <w:t>Q02</w:t>
        </w:r>
      </w:hyperlink>
    </w:p>
    <w:p w14:paraId="7B3FC4E5" w14:textId="77777777" w:rsidR="00262B42" w:rsidRPr="00262B42" w:rsidRDefault="00262B42" w:rsidP="00262B42">
      <w:pPr>
        <w:ind w:left="720"/>
        <w:rPr>
          <w:rFonts w:cs="Arial"/>
          <w:b/>
          <w:sz w:val="22"/>
          <w:szCs w:val="22"/>
        </w:rPr>
      </w:pPr>
    </w:p>
    <w:p w14:paraId="5871811F" w14:textId="77777777" w:rsidR="00977E16" w:rsidRPr="00262B42" w:rsidRDefault="00A934C9" w:rsidP="00262B42">
      <w:pPr>
        <w:numPr>
          <w:ilvl w:val="0"/>
          <w:numId w:val="12"/>
        </w:numPr>
        <w:rPr>
          <w:rFonts w:cs="Arial"/>
          <w:b/>
          <w:sz w:val="22"/>
          <w:szCs w:val="22"/>
        </w:rPr>
      </w:pPr>
      <w:r w:rsidRPr="00262B42">
        <w:rPr>
          <w:rFonts w:cs="Arial"/>
          <w:sz w:val="22"/>
          <w:szCs w:val="22"/>
        </w:rPr>
        <w:t xml:space="preserve">For any </w:t>
      </w:r>
      <w:r w:rsidR="00C44E46" w:rsidRPr="00262B42">
        <w:rPr>
          <w:rFonts w:cs="Arial"/>
          <w:sz w:val="22"/>
          <w:szCs w:val="22"/>
        </w:rPr>
        <w:t xml:space="preserve">concrete </w:t>
      </w:r>
      <w:r w:rsidRPr="00262B42">
        <w:rPr>
          <w:rFonts w:cs="Arial"/>
          <w:sz w:val="22"/>
          <w:szCs w:val="22"/>
        </w:rPr>
        <w:t xml:space="preserve">spillage that enters the drainage system </w:t>
      </w:r>
      <w:r w:rsidR="0097119F" w:rsidRPr="00262B42">
        <w:rPr>
          <w:rFonts w:cs="Arial"/>
          <w:sz w:val="22"/>
          <w:szCs w:val="22"/>
        </w:rPr>
        <w:t xml:space="preserve">complete a non-conformance report </w:t>
      </w:r>
      <w:hyperlink r:id="rId20" w:history="1">
        <w:r w:rsidR="00456480" w:rsidRPr="00262B42">
          <w:rPr>
            <w:rStyle w:val="Hyperlink"/>
            <w:rFonts w:cs="Arial"/>
            <w:sz w:val="22"/>
            <w:szCs w:val="22"/>
          </w:rPr>
          <w:t>Q02</w:t>
        </w:r>
      </w:hyperlink>
    </w:p>
    <w:sectPr w:rsidR="00977E16" w:rsidRPr="00262B42" w:rsidSect="00EF5B20">
      <w:footerReference w:type="default" r:id="rId21"/>
      <w:pgSz w:w="11906" w:h="16838"/>
      <w:pgMar w:top="1069" w:right="1800" w:bottom="1440" w:left="1800" w:header="708" w:footer="97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11C1" w14:textId="77777777" w:rsidR="00860CD7" w:rsidRDefault="00860CD7">
      <w:r>
        <w:separator/>
      </w:r>
    </w:p>
  </w:endnote>
  <w:endnote w:type="continuationSeparator" w:id="0">
    <w:p w14:paraId="21CF6F8C" w14:textId="77777777" w:rsidR="00860CD7" w:rsidRDefault="0086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CE86" w14:textId="200BF810" w:rsidR="007E5A96" w:rsidRDefault="007E5A96" w:rsidP="00C26CE3">
    <w:pPr>
      <w:pStyle w:val="Footer"/>
      <w:rPr>
        <w:rStyle w:val="PageNumber"/>
        <w:b/>
        <w:sz w:val="20"/>
      </w:rPr>
    </w:pPr>
    <w:r>
      <w:rPr>
        <w:rStyle w:val="PageNumber"/>
        <w:b/>
        <w:sz w:val="20"/>
      </w:rPr>
      <w:t xml:space="preserve">Page 1 / </w:t>
    </w:r>
    <w:r w:rsidR="00603D65">
      <w:rPr>
        <w:rStyle w:val="PageNumber"/>
        <w:b/>
        <w:sz w:val="20"/>
      </w:rPr>
      <w:t>1</w:t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  <w:t>DOC22</w:t>
    </w:r>
  </w:p>
  <w:p w14:paraId="3B9BA845" w14:textId="77777777" w:rsidR="007E5A96" w:rsidRDefault="007E5A96" w:rsidP="00AA3BFE">
    <w:pPr>
      <w:pStyle w:val="Footer"/>
      <w:jc w:val="right"/>
      <w:rPr>
        <w:rStyle w:val="PageNumber"/>
        <w:sz w:val="20"/>
      </w:rPr>
    </w:pPr>
    <w:r>
      <w:rPr>
        <w:rStyle w:val="PageNumber"/>
        <w:b/>
        <w:sz w:val="20"/>
      </w:rPr>
      <w:t>US</w:t>
    </w:r>
  </w:p>
  <w:p w14:paraId="5D9344BE" w14:textId="77777777" w:rsidR="007E5A96" w:rsidRPr="007B59C0" w:rsidRDefault="007E5A96" w:rsidP="00AA3BFE">
    <w:pPr>
      <w:pStyle w:val="Footer"/>
      <w:rPr>
        <w:rStyle w:val="PageNumber"/>
        <w:rFonts w:ascii="Tahoma" w:hAnsi="Tahoma" w:cs="Tahoma"/>
      </w:rPr>
    </w:pPr>
    <w:r>
      <w:rPr>
        <w:rStyle w:val="PageNumber"/>
        <w:b/>
        <w:color w:val="FF0000"/>
      </w:rPr>
      <w:tab/>
      <w:t>UNCONTROLLED IF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1416" w14:textId="77777777" w:rsidR="00603D65" w:rsidRDefault="00603D65" w:rsidP="00C26CE3">
    <w:pPr>
      <w:pStyle w:val="Footer"/>
      <w:rPr>
        <w:rStyle w:val="PageNumber"/>
        <w:b/>
        <w:sz w:val="20"/>
      </w:rPr>
    </w:pPr>
    <w:r>
      <w:rPr>
        <w:rStyle w:val="PageNumber"/>
        <w:b/>
        <w:sz w:val="20"/>
      </w:rPr>
      <w:t>Page 1 / 2</w:t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  <w:t>DOC22</w:t>
    </w:r>
  </w:p>
  <w:p w14:paraId="1D524D70" w14:textId="77777777" w:rsidR="00603D65" w:rsidRDefault="00603D65" w:rsidP="00AA3BFE">
    <w:pPr>
      <w:pStyle w:val="Footer"/>
      <w:jc w:val="right"/>
      <w:rPr>
        <w:rStyle w:val="PageNumber"/>
        <w:sz w:val="20"/>
      </w:rPr>
    </w:pPr>
    <w:r>
      <w:rPr>
        <w:rStyle w:val="PageNumber"/>
        <w:b/>
        <w:sz w:val="20"/>
      </w:rPr>
      <w:t>US</w:t>
    </w:r>
  </w:p>
  <w:p w14:paraId="79717310" w14:textId="77777777" w:rsidR="00603D65" w:rsidRPr="007B59C0" w:rsidRDefault="00603D65" w:rsidP="00AA3BFE">
    <w:pPr>
      <w:pStyle w:val="Footer"/>
      <w:rPr>
        <w:rStyle w:val="PageNumber"/>
        <w:rFonts w:ascii="Tahoma" w:hAnsi="Tahoma" w:cs="Tahoma"/>
      </w:rPr>
    </w:pPr>
    <w:r>
      <w:rPr>
        <w:rStyle w:val="PageNumber"/>
        <w:b/>
        <w:color w:val="FF0000"/>
      </w:rPr>
      <w:tab/>
      <w:t>UNCONTROLLED IF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DDC2" w14:textId="77777777" w:rsidR="00C26CE3" w:rsidRDefault="00C26CE3" w:rsidP="00C26CE3">
    <w:pPr>
      <w:pStyle w:val="Footer"/>
      <w:rPr>
        <w:rStyle w:val="PageNumber"/>
        <w:b/>
        <w:sz w:val="20"/>
      </w:rPr>
    </w:pPr>
    <w:r>
      <w:rPr>
        <w:rStyle w:val="PageNumber"/>
        <w:b/>
        <w:sz w:val="20"/>
      </w:rPr>
      <w:t>Page 2 / 2</w:t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  <w:t>DOC22</w:t>
    </w:r>
  </w:p>
  <w:p w14:paraId="7ED4183D" w14:textId="77777777" w:rsidR="00C26CE3" w:rsidRDefault="00C26CE3" w:rsidP="00AA3BFE">
    <w:pPr>
      <w:pStyle w:val="Footer"/>
      <w:jc w:val="right"/>
      <w:rPr>
        <w:rStyle w:val="PageNumber"/>
        <w:sz w:val="20"/>
      </w:rPr>
    </w:pPr>
    <w:r>
      <w:rPr>
        <w:rStyle w:val="PageNumber"/>
        <w:b/>
        <w:sz w:val="20"/>
      </w:rPr>
      <w:t>US</w:t>
    </w:r>
  </w:p>
  <w:p w14:paraId="29B2E847" w14:textId="77777777" w:rsidR="00C26CE3" w:rsidRPr="007B59C0" w:rsidRDefault="00C26CE3" w:rsidP="00AA3BFE">
    <w:pPr>
      <w:pStyle w:val="Footer"/>
      <w:rPr>
        <w:rStyle w:val="PageNumber"/>
        <w:rFonts w:ascii="Tahoma" w:hAnsi="Tahoma" w:cs="Tahoma"/>
      </w:rPr>
    </w:pPr>
    <w:r>
      <w:rPr>
        <w:rStyle w:val="PageNumber"/>
        <w:b/>
        <w:color w:val="FF0000"/>
      </w:rPr>
      <w:tab/>
      <w:t>UNCONTROLLED IF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DC1D" w14:textId="77777777" w:rsidR="00860CD7" w:rsidRDefault="00860CD7">
      <w:r>
        <w:separator/>
      </w:r>
    </w:p>
  </w:footnote>
  <w:footnote w:type="continuationSeparator" w:id="0">
    <w:p w14:paraId="1A8A1064" w14:textId="77777777" w:rsidR="00860CD7" w:rsidRDefault="0086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FBF0" w14:textId="77777777" w:rsidR="00FC3DF4" w:rsidRDefault="00FC3DF4" w:rsidP="009C266D">
    <w:pPr>
      <w:pStyle w:val="Head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  <w:noProof/>
      </w:rPr>
      <w:drawing>
        <wp:inline distT="0" distB="0" distL="0" distR="0" wp14:anchorId="3AC17FF7" wp14:editId="2C56FBB3">
          <wp:extent cx="1966595" cy="594995"/>
          <wp:effectExtent l="0" t="0" r="0" b="0"/>
          <wp:docPr id="8" name="Picture 8" descr="Deeley 2019 - construction -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eley 2019 - construction - 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59C0">
      <w:rPr>
        <w:rFonts w:ascii="Tahoma" w:hAnsi="Tahoma" w:cs="Tahoma"/>
      </w:rPr>
      <w:tab/>
    </w:r>
  </w:p>
  <w:p w14:paraId="4AE30FD6" w14:textId="6A497304" w:rsidR="00FC3DF4" w:rsidRPr="00490B73" w:rsidRDefault="00FC3DF4" w:rsidP="00AC272E">
    <w:pPr>
      <w:pStyle w:val="Header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CONCRETE </w:t>
    </w:r>
    <w:r w:rsidR="00E52926">
      <w:rPr>
        <w:rFonts w:cs="Arial"/>
        <w:b/>
        <w:sz w:val="28"/>
      </w:rPr>
      <w:t xml:space="preserve">WASHOUT </w:t>
    </w:r>
    <w:r>
      <w:rPr>
        <w:rFonts w:cs="Arial"/>
        <w:b/>
        <w:sz w:val="28"/>
      </w:rPr>
      <w:t xml:space="preserve">&amp; MORTAR </w:t>
    </w:r>
    <w:r w:rsidR="00E52926">
      <w:rPr>
        <w:rFonts w:cs="Arial"/>
        <w:b/>
        <w:sz w:val="28"/>
      </w:rPr>
      <w:t xml:space="preserve">DISPOSAL </w:t>
    </w:r>
    <w:r w:rsidR="00752969">
      <w:rPr>
        <w:rFonts w:cs="Arial"/>
        <w:b/>
        <w:sz w:val="28"/>
      </w:rPr>
      <w:br/>
      <w:t xml:space="preserve">SITE </w:t>
    </w:r>
    <w:r w:rsidRPr="00490B73">
      <w:rPr>
        <w:rFonts w:cs="Arial"/>
        <w:b/>
        <w:sz w:val="28"/>
      </w:rPr>
      <w:t>PROCEDURE</w:t>
    </w:r>
  </w:p>
  <w:p w14:paraId="03E362EE" w14:textId="77777777" w:rsidR="00FC3DF4" w:rsidRPr="007B59C0" w:rsidRDefault="00FC3DF4" w:rsidP="00DF78B6">
    <w:pPr>
      <w:pStyle w:val="Header"/>
      <w:shd w:val="clear" w:color="auto" w:fill="FFFFFF"/>
      <w:rPr>
        <w:rFonts w:ascii="Tahoma" w:hAnsi="Tahoma" w:cs="Tahoma"/>
        <w:color w:val="59595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8B6A" w14:textId="77777777" w:rsidR="00B356D4" w:rsidRDefault="00B356D4" w:rsidP="009C266D">
    <w:pPr>
      <w:pStyle w:val="Head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  <w:noProof/>
      </w:rPr>
      <w:drawing>
        <wp:inline distT="0" distB="0" distL="0" distR="0" wp14:anchorId="6C44DD0A" wp14:editId="28E0AD30">
          <wp:extent cx="1966595" cy="594995"/>
          <wp:effectExtent l="0" t="0" r="0" b="0"/>
          <wp:docPr id="5" name="Picture 5" descr="Deeley 2019 - construction -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eley 2019 - construction - 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59C0">
      <w:rPr>
        <w:rFonts w:ascii="Tahoma" w:hAnsi="Tahoma" w:cs="Tahoma"/>
      </w:rPr>
      <w:tab/>
    </w:r>
  </w:p>
  <w:p w14:paraId="5323477C" w14:textId="10D0421F" w:rsidR="00B356D4" w:rsidRPr="00490B73" w:rsidRDefault="00B356D4" w:rsidP="00752969">
    <w:pPr>
      <w:pStyle w:val="Header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CONCRETE </w:t>
    </w:r>
    <w:r w:rsidR="00E52926">
      <w:rPr>
        <w:rFonts w:cs="Arial"/>
        <w:b/>
        <w:sz w:val="28"/>
      </w:rPr>
      <w:t xml:space="preserve">WASH OUT </w:t>
    </w:r>
    <w:r>
      <w:rPr>
        <w:rFonts w:cs="Arial"/>
        <w:b/>
        <w:sz w:val="28"/>
      </w:rPr>
      <w:t xml:space="preserve">&amp; MORTAR </w:t>
    </w:r>
    <w:r w:rsidR="00E52926">
      <w:rPr>
        <w:rFonts w:cs="Arial"/>
        <w:b/>
        <w:sz w:val="28"/>
      </w:rPr>
      <w:t>DISPOSAL PROCEDURE</w:t>
    </w:r>
  </w:p>
  <w:p w14:paraId="0B7A420E" w14:textId="77777777" w:rsidR="00B356D4" w:rsidRPr="007B59C0" w:rsidRDefault="00B356D4" w:rsidP="00DF78B6">
    <w:pPr>
      <w:pStyle w:val="Header"/>
      <w:shd w:val="clear" w:color="auto" w:fill="FFFFFF"/>
      <w:rPr>
        <w:rFonts w:ascii="Tahoma" w:hAnsi="Tahoma" w:cs="Tahoma"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010"/>
    <w:multiLevelType w:val="hybridMultilevel"/>
    <w:tmpl w:val="AF0C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994"/>
    <w:multiLevelType w:val="hybridMultilevel"/>
    <w:tmpl w:val="7882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129"/>
    <w:multiLevelType w:val="hybridMultilevel"/>
    <w:tmpl w:val="9156F5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808DD"/>
    <w:multiLevelType w:val="hybridMultilevel"/>
    <w:tmpl w:val="8180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B91"/>
    <w:multiLevelType w:val="hybridMultilevel"/>
    <w:tmpl w:val="853A7C8E"/>
    <w:lvl w:ilvl="0" w:tplc="41DCF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61324"/>
    <w:multiLevelType w:val="hybridMultilevel"/>
    <w:tmpl w:val="EB66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6A9F"/>
    <w:multiLevelType w:val="hybridMultilevel"/>
    <w:tmpl w:val="3B3AAB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80D09"/>
    <w:multiLevelType w:val="hybridMultilevel"/>
    <w:tmpl w:val="AB52F9CE"/>
    <w:lvl w:ilvl="0" w:tplc="9112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20FF"/>
    <w:multiLevelType w:val="hybridMultilevel"/>
    <w:tmpl w:val="1A4A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A59F9"/>
    <w:multiLevelType w:val="hybridMultilevel"/>
    <w:tmpl w:val="D5E426F2"/>
    <w:lvl w:ilvl="0" w:tplc="9112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C66FB"/>
    <w:multiLevelType w:val="hybridMultilevel"/>
    <w:tmpl w:val="F3720C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1E3FEB"/>
    <w:multiLevelType w:val="hybridMultilevel"/>
    <w:tmpl w:val="BB4A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36D44"/>
    <w:multiLevelType w:val="hybridMultilevel"/>
    <w:tmpl w:val="2656300A"/>
    <w:lvl w:ilvl="0" w:tplc="ED22F6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F3A1F11"/>
    <w:multiLevelType w:val="hybridMultilevel"/>
    <w:tmpl w:val="FD9A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66"/>
    <w:rsid w:val="00025942"/>
    <w:rsid w:val="00031F25"/>
    <w:rsid w:val="0004320E"/>
    <w:rsid w:val="0005415C"/>
    <w:rsid w:val="000620BD"/>
    <w:rsid w:val="000A4E67"/>
    <w:rsid w:val="000B18A9"/>
    <w:rsid w:val="000B3196"/>
    <w:rsid w:val="000D6A96"/>
    <w:rsid w:val="000E4E75"/>
    <w:rsid w:val="00130CD2"/>
    <w:rsid w:val="0013203A"/>
    <w:rsid w:val="00135A07"/>
    <w:rsid w:val="00140E57"/>
    <w:rsid w:val="00162145"/>
    <w:rsid w:val="00167DD6"/>
    <w:rsid w:val="00185E25"/>
    <w:rsid w:val="001B010D"/>
    <w:rsid w:val="001B14BE"/>
    <w:rsid w:val="001B605B"/>
    <w:rsid w:val="001F00B4"/>
    <w:rsid w:val="001F64EA"/>
    <w:rsid w:val="002051ED"/>
    <w:rsid w:val="00216C78"/>
    <w:rsid w:val="00224B83"/>
    <w:rsid w:val="002369C3"/>
    <w:rsid w:val="002440E6"/>
    <w:rsid w:val="00261ABF"/>
    <w:rsid w:val="00262B42"/>
    <w:rsid w:val="00262F60"/>
    <w:rsid w:val="00264029"/>
    <w:rsid w:val="00280604"/>
    <w:rsid w:val="002A2D60"/>
    <w:rsid w:val="002B3AA3"/>
    <w:rsid w:val="00344424"/>
    <w:rsid w:val="003536FE"/>
    <w:rsid w:val="00353AA3"/>
    <w:rsid w:val="00361B37"/>
    <w:rsid w:val="00375A72"/>
    <w:rsid w:val="00390BC7"/>
    <w:rsid w:val="003952CF"/>
    <w:rsid w:val="003961E7"/>
    <w:rsid w:val="003A7ADB"/>
    <w:rsid w:val="003B1623"/>
    <w:rsid w:val="003C0550"/>
    <w:rsid w:val="003C1F57"/>
    <w:rsid w:val="003D0CEA"/>
    <w:rsid w:val="003F2EC6"/>
    <w:rsid w:val="004023E5"/>
    <w:rsid w:val="00413D23"/>
    <w:rsid w:val="00415D73"/>
    <w:rsid w:val="00420957"/>
    <w:rsid w:val="00440F2B"/>
    <w:rsid w:val="00451499"/>
    <w:rsid w:val="00454917"/>
    <w:rsid w:val="00456480"/>
    <w:rsid w:val="00472BE4"/>
    <w:rsid w:val="0047604E"/>
    <w:rsid w:val="0048223F"/>
    <w:rsid w:val="00482EAE"/>
    <w:rsid w:val="00484AD2"/>
    <w:rsid w:val="00490B73"/>
    <w:rsid w:val="00493395"/>
    <w:rsid w:val="004A1A43"/>
    <w:rsid w:val="004A62D2"/>
    <w:rsid w:val="004B292F"/>
    <w:rsid w:val="004C6F52"/>
    <w:rsid w:val="004E3C63"/>
    <w:rsid w:val="004F5988"/>
    <w:rsid w:val="00505634"/>
    <w:rsid w:val="005372CA"/>
    <w:rsid w:val="0057013F"/>
    <w:rsid w:val="00590631"/>
    <w:rsid w:val="005B73AB"/>
    <w:rsid w:val="005C77BC"/>
    <w:rsid w:val="005D557F"/>
    <w:rsid w:val="00603D65"/>
    <w:rsid w:val="00631376"/>
    <w:rsid w:val="00635514"/>
    <w:rsid w:val="00651468"/>
    <w:rsid w:val="00657BEE"/>
    <w:rsid w:val="0067365F"/>
    <w:rsid w:val="00694929"/>
    <w:rsid w:val="00695D4F"/>
    <w:rsid w:val="006C7452"/>
    <w:rsid w:val="006D3074"/>
    <w:rsid w:val="006E6D2A"/>
    <w:rsid w:val="006E6FE8"/>
    <w:rsid w:val="007334E0"/>
    <w:rsid w:val="00737B3D"/>
    <w:rsid w:val="00742489"/>
    <w:rsid w:val="00750132"/>
    <w:rsid w:val="00752969"/>
    <w:rsid w:val="0078206D"/>
    <w:rsid w:val="0079688E"/>
    <w:rsid w:val="007A7754"/>
    <w:rsid w:val="007B38BC"/>
    <w:rsid w:val="007B59C0"/>
    <w:rsid w:val="007E5A96"/>
    <w:rsid w:val="007F3D58"/>
    <w:rsid w:val="00824F01"/>
    <w:rsid w:val="008332E3"/>
    <w:rsid w:val="00847982"/>
    <w:rsid w:val="00857087"/>
    <w:rsid w:val="00860CD7"/>
    <w:rsid w:val="008715AD"/>
    <w:rsid w:val="008870EC"/>
    <w:rsid w:val="008D53B7"/>
    <w:rsid w:val="008E2B33"/>
    <w:rsid w:val="008F06FC"/>
    <w:rsid w:val="00934454"/>
    <w:rsid w:val="00934B5D"/>
    <w:rsid w:val="00936FEA"/>
    <w:rsid w:val="0097119F"/>
    <w:rsid w:val="00977E16"/>
    <w:rsid w:val="00981D41"/>
    <w:rsid w:val="009A1220"/>
    <w:rsid w:val="009B5A9D"/>
    <w:rsid w:val="009C266D"/>
    <w:rsid w:val="009E0B95"/>
    <w:rsid w:val="009E22B4"/>
    <w:rsid w:val="009E56AE"/>
    <w:rsid w:val="009F46DA"/>
    <w:rsid w:val="00A069EF"/>
    <w:rsid w:val="00A15DF2"/>
    <w:rsid w:val="00A41EA3"/>
    <w:rsid w:val="00A8429F"/>
    <w:rsid w:val="00A916C0"/>
    <w:rsid w:val="00A934C9"/>
    <w:rsid w:val="00A96E1A"/>
    <w:rsid w:val="00AA3BFE"/>
    <w:rsid w:val="00AA693D"/>
    <w:rsid w:val="00AB1323"/>
    <w:rsid w:val="00AC272E"/>
    <w:rsid w:val="00AC7346"/>
    <w:rsid w:val="00AD481C"/>
    <w:rsid w:val="00AE69A4"/>
    <w:rsid w:val="00B053CA"/>
    <w:rsid w:val="00B24160"/>
    <w:rsid w:val="00B33651"/>
    <w:rsid w:val="00B356D4"/>
    <w:rsid w:val="00B40E98"/>
    <w:rsid w:val="00B841A3"/>
    <w:rsid w:val="00BC1AE1"/>
    <w:rsid w:val="00C038B2"/>
    <w:rsid w:val="00C129F0"/>
    <w:rsid w:val="00C151C8"/>
    <w:rsid w:val="00C21544"/>
    <w:rsid w:val="00C26CE3"/>
    <w:rsid w:val="00C30DED"/>
    <w:rsid w:val="00C44E46"/>
    <w:rsid w:val="00C54598"/>
    <w:rsid w:val="00C60DD6"/>
    <w:rsid w:val="00C84FCA"/>
    <w:rsid w:val="00C8533B"/>
    <w:rsid w:val="00C91BFB"/>
    <w:rsid w:val="00C92D07"/>
    <w:rsid w:val="00C972D0"/>
    <w:rsid w:val="00CB35F4"/>
    <w:rsid w:val="00CB6DB8"/>
    <w:rsid w:val="00CC3D97"/>
    <w:rsid w:val="00CC6035"/>
    <w:rsid w:val="00CC6BD0"/>
    <w:rsid w:val="00CD37F2"/>
    <w:rsid w:val="00CE67E5"/>
    <w:rsid w:val="00CF7349"/>
    <w:rsid w:val="00D04D70"/>
    <w:rsid w:val="00D13A79"/>
    <w:rsid w:val="00D14E9E"/>
    <w:rsid w:val="00D26908"/>
    <w:rsid w:val="00D55ED3"/>
    <w:rsid w:val="00D61EED"/>
    <w:rsid w:val="00D70682"/>
    <w:rsid w:val="00D71FE8"/>
    <w:rsid w:val="00D7528D"/>
    <w:rsid w:val="00D92B82"/>
    <w:rsid w:val="00DA4586"/>
    <w:rsid w:val="00DA7005"/>
    <w:rsid w:val="00DD0E3E"/>
    <w:rsid w:val="00DD3981"/>
    <w:rsid w:val="00DE2AF4"/>
    <w:rsid w:val="00DE6A05"/>
    <w:rsid w:val="00DF4FD2"/>
    <w:rsid w:val="00DF5DB5"/>
    <w:rsid w:val="00DF78B6"/>
    <w:rsid w:val="00E05A8E"/>
    <w:rsid w:val="00E1416B"/>
    <w:rsid w:val="00E3376E"/>
    <w:rsid w:val="00E52926"/>
    <w:rsid w:val="00E80EEA"/>
    <w:rsid w:val="00E91511"/>
    <w:rsid w:val="00EA2621"/>
    <w:rsid w:val="00EA2866"/>
    <w:rsid w:val="00EA3205"/>
    <w:rsid w:val="00EA3A6B"/>
    <w:rsid w:val="00EA4F66"/>
    <w:rsid w:val="00EC3412"/>
    <w:rsid w:val="00EF5B20"/>
    <w:rsid w:val="00F3459D"/>
    <w:rsid w:val="00F72EBB"/>
    <w:rsid w:val="00F82FE7"/>
    <w:rsid w:val="00F97D30"/>
    <w:rsid w:val="00FC30F2"/>
    <w:rsid w:val="00FC3DF4"/>
    <w:rsid w:val="00FC69D3"/>
    <w:rsid w:val="00FD2408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89CE69E"/>
  <w15:chartTrackingRefBased/>
  <w15:docId w15:val="{10A36D63-3905-463A-8227-A0C3F62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E1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90B73"/>
    <w:pPr>
      <w:keepNext/>
      <w:outlineLvl w:val="1"/>
    </w:pPr>
    <w:rPr>
      <w:rFonts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A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5A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5A72"/>
  </w:style>
  <w:style w:type="character" w:styleId="Hyperlink">
    <w:name w:val="Hyperlink"/>
    <w:rsid w:val="00B24160"/>
    <w:rPr>
      <w:color w:val="0000FF"/>
      <w:u w:val="single"/>
    </w:rPr>
  </w:style>
  <w:style w:type="character" w:styleId="FollowedHyperlink">
    <w:name w:val="FollowedHyperlink"/>
    <w:rsid w:val="00B24160"/>
    <w:rPr>
      <w:color w:val="800080"/>
      <w:u w:val="single"/>
    </w:rPr>
  </w:style>
  <w:style w:type="character" w:customStyle="1" w:styleId="Heading2Char">
    <w:name w:val="Heading 2 Char"/>
    <w:link w:val="Heading2"/>
    <w:rsid w:val="00490B73"/>
    <w:rPr>
      <w:rFonts w:ascii="Arial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490B73"/>
    <w:rPr>
      <w:rFonts w:cs="Arial"/>
      <w:i/>
      <w:iCs/>
    </w:rPr>
  </w:style>
  <w:style w:type="character" w:customStyle="1" w:styleId="BodyTextChar">
    <w:name w:val="Body Text Char"/>
    <w:link w:val="BodyText"/>
    <w:rsid w:val="00490B73"/>
    <w:rPr>
      <w:rFonts w:ascii="Arial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90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t&amp;rct=j&amp;q=&amp;esrc=s&amp;frm=1&amp;source=web&amp;cd=2&amp;cad=rja&amp;uact=8&amp;ved=0CCYQFjAB&amp;url=https%3A%2F%2Fwww.gov.uk%2Fgovernment%2Fuploads%2Fsystem%2Fuploads%2Fattachment_data%2Ffile%2F297993%2FRPS_107_Concrete_washwaters.pdf&amp;ei=hpQ3VI-rNozlaPz0gJgB&amp;usg=AFQjCNGDoYIuTdxhQ9W9AI7pTKVfEN5ROQ&amp;sig2=BsUfaCr63YrH33AMv5qEmw&amp;bvm=bv.77161500,bs.1,d.ZWU" TargetMode="External"/><Relationship Id="rId18" Type="http://schemas.openxmlformats.org/officeDocument/2006/relationships/hyperlink" Target="https://www.google.co.uk/url?sa=t&amp;rct=j&amp;q=&amp;esrc=s&amp;frm=1&amp;source=web&amp;cd=2&amp;cad=rja&amp;uact=8&amp;ved=0CCYQFjAB&amp;url=https%3A%2F%2Fwww.gov.uk%2Fgovernment%2Fuploads%2Fsystem%2Fuploads%2Fattachment_data%2Ffile%2F297993%2FRPS_107_Concrete_washwaters.pdf&amp;ei=hpQ3VI-rNozlaPz0gJgB&amp;usg=AFQjCNGDoYIuTdxhQ9W9AI7pTKVfEN5ROQ&amp;sig2=BsUfaCr63YrH33AMv5qEmw&amp;bvm=bv.77161500,bs.1,d.ZW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file:///\\DGFP\Users\edward.hudson\Standard%20Forms\(Q)%20Quality\Q02%20Nonconformance%20report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t&amp;rct=j&amp;q=&amp;esrc=s&amp;frm=1&amp;source=web&amp;cd=2&amp;cad=rja&amp;uact=8&amp;ved=0CCYQFjAB&amp;url=https%3A%2F%2Fwww.gov.uk%2Fgovernment%2Fuploads%2Fsystem%2Fuploads%2Fattachment_data%2Ffile%2F297993%2FRPS_107_Concrete_washwaters.pdf&amp;ei=hpQ3VI-rNozlaPz0gJgB&amp;usg=AFQjCNGDoYIuTdxhQ9W9AI7pTKVfEN5ROQ&amp;sig2=BsUfaCr63YrH33AMv5qEmw&amp;bvm=bv.77161500,bs.1,d.ZW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file:///\\DGFP\Users\edward.hudson\Standard%20Forms\(Q)%20Quality\Q02%20Nonconformance%20repor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t&amp;rct=j&amp;q=&amp;esrc=s&amp;frm=1&amp;source=web&amp;cd=2&amp;cad=rja&amp;uact=8&amp;ved=0CCYQFjAB&amp;url=https%3A%2F%2Fwww.gov.uk%2Fgovernment%2Fuploads%2Fsystem%2Fuploads%2Fattachment_data%2Ffile%2F297993%2FRPS_107_Concrete_washwaters.pdf&amp;ei=hpQ3VI-rNozlaPz0gJgB&amp;usg=AFQjCNGDoYIuTdxhQ9W9AI7pTKVfEN5ROQ&amp;sig2=BsUfaCr63YrH33AMv5qEmw&amp;bvm=bv.77161500,bs.1,d.ZW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D265-DE96-44E5-9D78-91404C0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713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PROCEDURE</vt:lpstr>
    </vt:vector>
  </TitlesOfParts>
  <Company>Momentum Partnership Ltd</Company>
  <LinksUpToDate>false</LinksUpToDate>
  <CharactersWithSpaces>6103</CharactersWithSpaces>
  <SharedDoc>false</SharedDoc>
  <HLinks>
    <vt:vector size="36" baseType="variant">
      <vt:variant>
        <vt:i4>393243</vt:i4>
      </vt:variant>
      <vt:variant>
        <vt:i4>15</vt:i4>
      </vt:variant>
      <vt:variant>
        <vt:i4>0</vt:i4>
      </vt:variant>
      <vt:variant>
        <vt:i4>5</vt:i4>
      </vt:variant>
      <vt:variant>
        <vt:lpwstr>../Standard Forms/(Q) Quality/Q02 Nonconformance report.docx</vt:lpwstr>
      </vt:variant>
      <vt:variant>
        <vt:lpwstr/>
      </vt:variant>
      <vt:variant>
        <vt:i4>393243</vt:i4>
      </vt:variant>
      <vt:variant>
        <vt:i4>12</vt:i4>
      </vt:variant>
      <vt:variant>
        <vt:i4>0</vt:i4>
      </vt:variant>
      <vt:variant>
        <vt:i4>5</vt:i4>
      </vt:variant>
      <vt:variant>
        <vt:lpwstr>../Standard Forms/(Q) Quality/Q02 Nonconformance report.docx</vt:lpwstr>
      </vt:variant>
      <vt:variant>
        <vt:lpwstr/>
      </vt:variant>
      <vt:variant>
        <vt:i4>2424953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url?sa=t&amp;rct=j&amp;q=&amp;esrc=s&amp;frm=1&amp;source=web&amp;cd=2&amp;cad=rja&amp;uact=8&amp;ved=0CCYQFjAB&amp;url=https%3A%2F%2Fwww.gov.uk%2Fgovernment%2Fuploads%2Fsystem%2Fuploads%2Fattachment_data%2Ffile%2F297993%2FRPS_107_Concrete_washwaters.pdf&amp;ei=hpQ3VI-rNozlaPz0gJgB&amp;usg=AFQjCNGDoYIuTdxhQ9W9AI7pTKVfEN5ROQ&amp;sig2=BsUfaCr63YrH33AMv5qEmw&amp;bvm=bv.77161500,bs.1,d.ZWU</vt:lpwstr>
      </vt:variant>
      <vt:variant>
        <vt:lpwstr/>
      </vt:variant>
      <vt:variant>
        <vt:i4>2424953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.uk/url?sa=t&amp;rct=j&amp;q=&amp;esrc=s&amp;frm=1&amp;source=web&amp;cd=2&amp;cad=rja&amp;uact=8&amp;ved=0CCYQFjAB&amp;url=https%3A%2F%2Fwww.gov.uk%2Fgovernment%2Fuploads%2Fsystem%2Fuploads%2Fattachment_data%2Ffile%2F297993%2FRPS_107_Concrete_washwaters.pdf&amp;ei=hpQ3VI-rNozlaPz0gJgB&amp;usg=AFQjCNGDoYIuTdxhQ9W9AI7pTKVfEN5ROQ&amp;sig2=BsUfaCr63YrH33AMv5qEmw&amp;bvm=bv.77161500,bs.1,d.ZWU</vt:lpwstr>
      </vt:variant>
      <vt:variant>
        <vt:lpwstr/>
      </vt:variant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sa=t&amp;rct=j&amp;q=&amp;esrc=s&amp;frm=1&amp;source=web&amp;cd=2&amp;cad=rja&amp;uact=8&amp;ved=0CCYQFjAB&amp;url=https%3A%2F%2Fwww.gov.uk%2Fgovernment%2Fuploads%2Fsystem%2Fuploads%2Fattachment_data%2Ffile%2F297993%2FRPS_107_Concrete_washwaters.pdf&amp;ei=hpQ3VI-rNozlaPz0gJgB&amp;usg=AFQjCNGDoYIuTdxhQ9W9AI7pTKVfEN5ROQ&amp;sig2=BsUfaCr63YrH33AMv5qEmw&amp;bvm=bv.77161500,bs.1,d.ZWU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t&amp;rct=j&amp;q=&amp;esrc=s&amp;frm=1&amp;source=web&amp;cd=2&amp;cad=rja&amp;uact=8&amp;ved=0CCYQFjAB&amp;url=https%3A%2F%2Fwww.gov.uk%2Fgovernment%2Fuploads%2Fsystem%2Fuploads%2Fattachment_data%2Ffile%2F297993%2FRPS_107_Concrete_washwaters.pdf&amp;ei=hpQ3VI-rNozlaPz0gJgB&amp;usg=AFQjCNGDoYIuTdxhQ9W9AI7pTKVfEN5ROQ&amp;sig2=BsUfaCr63YrH33AMv5qEmw&amp;bvm=bv.77161500,bs.1,d.ZW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PROCEDURE</dc:title>
  <dc:subject/>
  <dc:creator>pblay</dc:creator>
  <cp:keywords/>
  <cp:lastModifiedBy>Edward Hudson</cp:lastModifiedBy>
  <cp:revision>12</cp:revision>
  <cp:lastPrinted>2019-08-01T14:40:00Z</cp:lastPrinted>
  <dcterms:created xsi:type="dcterms:W3CDTF">2019-05-02T11:00:00Z</dcterms:created>
  <dcterms:modified xsi:type="dcterms:W3CDTF">2019-08-01T14:41:00Z</dcterms:modified>
</cp:coreProperties>
</file>